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900" w:lineRule="exact"/>
        <w:jc w:val="center"/>
        <w:rPr>
          <w:rFonts w:ascii="方正小标宋简体" w:hAnsi="华文中宋" w:eastAsia="方正小标宋简体"/>
          <w:bCs/>
          <w:color w:val="FF0000"/>
          <w:w w:val="80"/>
          <w:sz w:val="64"/>
          <w:szCs w:val="64"/>
        </w:rPr>
      </w:pPr>
      <w:r>
        <w:rPr>
          <w:rFonts w:hint="eastAsia" w:ascii="方正小标宋简体" w:hAnsi="华文中宋" w:eastAsia="方正小标宋简体"/>
          <w:bCs/>
          <w:color w:val="FF0000"/>
          <w:w w:val="80"/>
          <w:sz w:val="64"/>
          <w:szCs w:val="64"/>
        </w:rPr>
        <w:t>南雄市新时期精准扶贫工作领导小组 办公室文件</w:t>
      </w:r>
    </w:p>
    <w:p>
      <w:pPr>
        <w:jc w:val="center"/>
        <w:rPr>
          <w:rFonts w:ascii="仿宋" w:hAnsi="仿宋" w:eastAsia="仿宋"/>
          <w:sz w:val="32"/>
          <w:szCs w:val="32"/>
        </w:rPr>
      </w:pPr>
    </w:p>
    <w:p>
      <w:pPr>
        <w:jc w:val="center"/>
        <w:rPr>
          <w:rFonts w:ascii="仿宋_GB2312" w:eastAsia="仿宋_GB2312"/>
          <w:w w:val="77"/>
          <w:kern w:val="0"/>
          <w:sz w:val="32"/>
          <w:szCs w:val="32"/>
        </w:rPr>
      </w:pPr>
      <w:r>
        <w:rPr>
          <w:rFonts w:hint="eastAsia" w:ascii="仿宋_GB2312" w:hAnsi="仿宋_GB2312" w:eastAsia="仿宋_GB2312" w:cs="仿宋_GB2312"/>
          <w:sz w:val="32"/>
        </w:rPr>
        <w:t>雄精准办〔</w:t>
      </w:r>
      <w:r>
        <w:rPr>
          <w:rFonts w:hint="eastAsia" w:ascii="仿宋_GB2312" w:hAnsi="仿宋_GB2312" w:eastAsia="仿宋_GB2312" w:cs="仿宋_GB2312"/>
          <w:sz w:val="32"/>
          <w:szCs w:val="32"/>
        </w:rPr>
        <w:t>2018</w:t>
      </w:r>
      <w:r>
        <w:rPr>
          <w:rFonts w:hint="eastAsia" w:ascii="仿宋_GB2312" w:hAnsi="仿宋_GB2312" w:eastAsia="仿宋_GB2312" w:cs="仿宋_GB2312"/>
          <w:sz w:val="32"/>
        </w:rPr>
        <w:t>〕</w:t>
      </w:r>
      <w:r>
        <w:rPr>
          <w:rFonts w:hint="eastAsia" w:ascii="仿宋_GB2312" w:hAnsi="仿宋_GB2312" w:eastAsia="仿宋_GB2312" w:cs="仿宋_GB2312"/>
          <w:sz w:val="32"/>
          <w:lang w:val="en-US" w:eastAsia="zh-CN"/>
        </w:rPr>
        <w:t>20</w:t>
      </w:r>
      <w:r>
        <w:rPr>
          <w:rFonts w:hint="eastAsia" w:ascii="仿宋_GB2312" w:hAnsi="仿宋_GB2312" w:eastAsia="仿宋_GB2312" w:cs="仿宋_GB2312"/>
          <w:sz w:val="32"/>
        </w:rPr>
        <w:t>号</w:t>
      </w:r>
    </w:p>
    <w:p>
      <w:pPr>
        <w:jc w:val="center"/>
        <w:rPr>
          <w:rFonts w:eastAsia="方正小标宋简体"/>
          <w:color w:val="000000"/>
          <w:sz w:val="44"/>
          <w:szCs w:val="44"/>
        </w:rPr>
      </w:pPr>
      <w:r>
        <w:rPr>
          <w:rFonts w:ascii="仿宋" w:hAnsi="仿宋" w:eastAsia="仿宋"/>
          <w:b/>
          <w:sz w:val="32"/>
          <w:szCs w:val="32"/>
        </w:rPr>
        <mc:AlternateContent>
          <mc:Choice Requires="wps">
            <w:drawing>
              <wp:anchor distT="0" distB="0" distL="114300" distR="114300" simplePos="0" relativeHeight="251658240" behindDoc="0" locked="0" layoutInCell="1" allowOverlap="1">
                <wp:simplePos x="0" y="0"/>
                <wp:positionH relativeFrom="column">
                  <wp:posOffset>0</wp:posOffset>
                </wp:positionH>
                <wp:positionV relativeFrom="paragraph">
                  <wp:posOffset>45720</wp:posOffset>
                </wp:positionV>
                <wp:extent cx="5372100" cy="0"/>
                <wp:effectExtent l="0" t="0" r="0" b="0"/>
                <wp:wrapNone/>
                <wp:docPr id="1" name="直线 3"/>
                <wp:cNvGraphicFramePr/>
                <a:graphic xmlns:a="http://schemas.openxmlformats.org/drawingml/2006/main">
                  <a:graphicData uri="http://schemas.microsoft.com/office/word/2010/wordprocessingShape">
                    <wps:wsp>
                      <wps:cNvCnPr/>
                      <wps:spPr>
                        <a:xfrm>
                          <a:off x="0" y="0"/>
                          <a:ext cx="5372100" cy="0"/>
                        </a:xfrm>
                        <a:prstGeom prst="line">
                          <a:avLst/>
                        </a:prstGeom>
                        <a:ln w="25400" cap="flat" cmpd="sng">
                          <a:solidFill>
                            <a:srgbClr val="FF0000"/>
                          </a:solidFill>
                          <a:prstDash val="solid"/>
                          <a:headEnd type="none" w="med" len="med"/>
                          <a:tailEnd type="none" w="med" len="med"/>
                        </a:ln>
                      </wps:spPr>
                      <wps:bodyPr upright="1"/>
                    </wps:wsp>
                  </a:graphicData>
                </a:graphic>
              </wp:anchor>
            </w:drawing>
          </mc:Choice>
          <mc:Fallback>
            <w:pict>
              <v:line id="直线 3" o:spid="_x0000_s1026" o:spt="20" style="position:absolute;left:0pt;margin-left:0pt;margin-top:3.6pt;height:0pt;width:423pt;z-index:251658240;mso-width-relative:page;mso-height-relative:page;" filled="f" stroked="t" coordsize="21600,21600" o:gfxdata="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DLu2ZvSAAAABAEAAA8AAAAAAAAAAQAgAAAAIgAAAGRycy9k&#10;b3ducmV2LnhtbFBLAQIUABQAAAAIAIdO4kAPwZ4JzwEAAI4DAAAOAAAAAAAAAAEAIAAAACEBAABk&#10;cnMvZTJvRG9jLnhtbFBLBQYAAAAABgAGAFkBAABiBQAAAAA=&#10;">
                <v:fill on="f" focussize="0,0"/>
                <v:stroke weight="2pt" color="#FF0000" joinstyle="round"/>
                <v:imagedata o:title=""/>
                <o:lock v:ext="edit" aspectratio="f"/>
              </v:line>
            </w:pict>
          </mc:Fallback>
        </mc:AlternateContent>
      </w:r>
      <w:bookmarkStart w:id="0" w:name="OLE_LINK4"/>
      <w:bookmarkStart w:id="1" w:name="OLE_LINK1"/>
    </w:p>
    <w:bookmarkEnd w:id="0"/>
    <w:bookmarkEnd w:id="1"/>
    <w:p>
      <w:pPr>
        <w:keepNext w:val="0"/>
        <w:keepLines w:val="0"/>
        <w:pageBreakBefore w:val="0"/>
        <w:widowControl w:val="0"/>
        <w:kinsoku/>
        <w:wordWrap/>
        <w:overflowPunct/>
        <w:topLinePunct w:val="0"/>
        <w:autoSpaceDE/>
        <w:autoSpaceDN/>
        <w:bidi w:val="0"/>
        <w:adjustRightInd w:val="0"/>
        <w:snapToGrid w:val="0"/>
        <w:spacing w:line="560" w:lineRule="exact"/>
        <w:jc w:val="center"/>
        <w:textAlignment w:val="auto"/>
        <w:outlineLvl w:val="9"/>
        <w:rPr>
          <w:rFonts w:ascii="方正小标宋简体" w:hAnsi="方正小标宋简体" w:eastAsia="方正小标宋简体" w:cs="方正小标宋简体"/>
          <w:sz w:val="44"/>
          <w:szCs w:val="44"/>
        </w:rPr>
      </w:pPr>
      <w:bookmarkStart w:id="2" w:name="_GoBack"/>
      <w:r>
        <w:rPr>
          <w:rFonts w:hint="eastAsia" w:ascii="方正小标宋简体" w:hAnsi="方正小标宋简体" w:eastAsia="方正小标宋简体" w:cs="方正小标宋简体"/>
          <w:sz w:val="44"/>
          <w:szCs w:val="44"/>
        </w:rPr>
        <w:t>南雄市2018年9月份精准扶贫资金</w:t>
      </w:r>
    </w:p>
    <w:p>
      <w:pPr>
        <w:keepNext w:val="0"/>
        <w:keepLines w:val="0"/>
        <w:pageBreakBefore w:val="0"/>
        <w:widowControl w:val="0"/>
        <w:kinsoku/>
        <w:wordWrap/>
        <w:overflowPunct/>
        <w:topLinePunct w:val="0"/>
        <w:autoSpaceDE/>
        <w:autoSpaceDN/>
        <w:bidi w:val="0"/>
        <w:adjustRightInd w:val="0"/>
        <w:snapToGrid w:val="0"/>
        <w:spacing w:line="560" w:lineRule="exact"/>
        <w:jc w:val="center"/>
        <w:textAlignment w:val="auto"/>
        <w:outlineLvl w:val="9"/>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使用情况通报</w:t>
      </w:r>
    </w:p>
    <w:bookmarkEnd w:id="2"/>
    <w:p>
      <w:pPr>
        <w:keepNext w:val="0"/>
        <w:keepLines w:val="0"/>
        <w:pageBreakBefore w:val="0"/>
        <w:widowControl w:val="0"/>
        <w:kinsoku/>
        <w:wordWrap/>
        <w:overflowPunct/>
        <w:topLinePunct w:val="0"/>
        <w:autoSpaceDE/>
        <w:autoSpaceDN/>
        <w:bidi w:val="0"/>
        <w:adjustRightInd w:val="0"/>
        <w:snapToGrid w:val="0"/>
        <w:spacing w:beforeLines="100" w:line="560" w:lineRule="exact"/>
        <w:textAlignment w:val="auto"/>
        <w:outlineLvl w:val="9"/>
        <w:rPr>
          <w:rFonts w:ascii="仿宋_GB2312" w:eastAsia="仿宋_GB2312"/>
          <w:snapToGrid w:val="0"/>
          <w:kern w:val="28"/>
          <w:sz w:val="32"/>
          <w:szCs w:val="32"/>
        </w:rPr>
      </w:pPr>
      <w:r>
        <w:rPr>
          <w:rFonts w:hint="eastAsia" w:ascii="仿宋_GB2312" w:eastAsia="仿宋_GB2312"/>
          <w:snapToGrid w:val="0"/>
          <w:kern w:val="28"/>
          <w:sz w:val="32"/>
          <w:szCs w:val="32"/>
        </w:rPr>
        <w:t>各镇（街道）、驻镇</w:t>
      </w:r>
      <w:r>
        <w:rPr>
          <w:rFonts w:hint="eastAsia" w:ascii="仿宋_GB2312" w:eastAsia="仿宋_GB2312"/>
          <w:snapToGrid w:val="0"/>
          <w:kern w:val="28"/>
          <w:sz w:val="32"/>
          <w:szCs w:val="32"/>
          <w:lang w:eastAsia="zh-CN"/>
        </w:rPr>
        <w:t>（村）</w:t>
      </w:r>
      <w:r>
        <w:rPr>
          <w:rFonts w:hint="eastAsia" w:ascii="仿宋_GB2312" w:eastAsia="仿宋_GB2312"/>
          <w:snapToGrid w:val="0"/>
          <w:kern w:val="28"/>
          <w:sz w:val="32"/>
          <w:szCs w:val="32"/>
        </w:rPr>
        <w:t>工作</w:t>
      </w:r>
      <w:r>
        <w:rPr>
          <w:rFonts w:hint="eastAsia" w:ascii="仿宋_GB2312" w:eastAsia="仿宋_GB2312"/>
          <w:snapToGrid w:val="0"/>
          <w:kern w:val="28"/>
          <w:sz w:val="32"/>
          <w:szCs w:val="32"/>
          <w:lang w:eastAsia="zh-CN"/>
        </w:rPr>
        <w:t>组</w:t>
      </w:r>
      <w:r>
        <w:rPr>
          <w:rFonts w:hint="eastAsia" w:ascii="仿宋_GB2312" w:eastAsia="仿宋_GB2312"/>
          <w:snapToGrid w:val="0"/>
          <w:kern w:val="28"/>
          <w:sz w:val="32"/>
          <w:szCs w:val="32"/>
        </w:rPr>
        <w:t>（队）：</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outlineLvl w:val="9"/>
        <w:rPr>
          <w:rFonts w:ascii="仿宋_GB2312" w:eastAsia="仿宋_GB2312"/>
          <w:snapToGrid w:val="0"/>
          <w:kern w:val="28"/>
          <w:sz w:val="32"/>
          <w:szCs w:val="32"/>
        </w:rPr>
      </w:pPr>
      <w:r>
        <w:rPr>
          <w:rFonts w:hint="eastAsia" w:ascii="仿宋_GB2312" w:eastAsia="仿宋_GB2312"/>
          <w:snapToGrid w:val="0"/>
          <w:kern w:val="28"/>
          <w:sz w:val="32"/>
          <w:szCs w:val="32"/>
        </w:rPr>
        <w:t>为进一步发挥扶贫资金效益，加快资金使用进度，加快推进</w:t>
      </w:r>
    </w:p>
    <w:p>
      <w:pPr>
        <w:keepNext w:val="0"/>
        <w:keepLines w:val="0"/>
        <w:pageBreakBefore w:val="0"/>
        <w:widowControl w:val="0"/>
        <w:kinsoku/>
        <w:wordWrap/>
        <w:overflowPunct/>
        <w:topLinePunct w:val="0"/>
        <w:autoSpaceDE/>
        <w:autoSpaceDN/>
        <w:bidi w:val="0"/>
        <w:adjustRightInd w:val="0"/>
        <w:snapToGrid w:val="0"/>
        <w:spacing w:line="560" w:lineRule="exact"/>
        <w:textAlignment w:val="auto"/>
        <w:outlineLvl w:val="9"/>
        <w:rPr>
          <w:rFonts w:ascii="仿宋_GB2312" w:eastAsia="仿宋_GB2312"/>
          <w:snapToGrid w:val="0"/>
          <w:kern w:val="28"/>
          <w:sz w:val="32"/>
          <w:szCs w:val="32"/>
        </w:rPr>
      </w:pPr>
      <w:r>
        <w:rPr>
          <w:rFonts w:hint="eastAsia" w:ascii="仿宋_GB2312" w:eastAsia="仿宋_GB2312"/>
          <w:snapToGrid w:val="0"/>
          <w:kern w:val="28"/>
          <w:sz w:val="32"/>
          <w:szCs w:val="32"/>
        </w:rPr>
        <w:t>项目，现将全市精准扶贫资金支出进度情况和下一步工作要求通报如下：</w:t>
      </w:r>
    </w:p>
    <w:p>
      <w:pPr>
        <w:keepNext w:val="0"/>
        <w:keepLines w:val="0"/>
        <w:pageBreakBefore w:val="0"/>
        <w:widowControl w:val="0"/>
        <w:numPr>
          <w:ilvl w:val="0"/>
          <w:numId w:val="1"/>
        </w:numPr>
        <w:kinsoku/>
        <w:wordWrap/>
        <w:overflowPunct/>
        <w:topLinePunct w:val="0"/>
        <w:autoSpaceDE/>
        <w:autoSpaceDN/>
        <w:bidi w:val="0"/>
        <w:adjustRightInd w:val="0"/>
        <w:snapToGrid w:val="0"/>
        <w:spacing w:line="560" w:lineRule="exact"/>
        <w:ind w:firstLine="643" w:firstLineChars="200"/>
        <w:jc w:val="left"/>
        <w:textAlignment w:val="auto"/>
        <w:outlineLvl w:val="9"/>
        <w:rPr>
          <w:rFonts w:ascii="黑体" w:hAnsi="黑体" w:eastAsia="黑体" w:cs="仿宋_GB2312"/>
          <w:b/>
          <w:bCs/>
          <w:snapToGrid w:val="0"/>
          <w:kern w:val="28"/>
          <w:sz w:val="32"/>
          <w:szCs w:val="32"/>
        </w:rPr>
      </w:pPr>
      <w:r>
        <w:rPr>
          <w:rFonts w:hint="eastAsia" w:ascii="黑体" w:hAnsi="黑体" w:eastAsia="黑体" w:cs="仿宋_GB2312"/>
          <w:b/>
          <w:bCs/>
          <w:snapToGrid w:val="0"/>
          <w:kern w:val="28"/>
          <w:sz w:val="32"/>
          <w:szCs w:val="32"/>
        </w:rPr>
        <w:t>资金支出进度</w:t>
      </w:r>
    </w:p>
    <w:p>
      <w:pPr>
        <w:keepNext w:val="0"/>
        <w:keepLines w:val="0"/>
        <w:pageBreakBefore w:val="0"/>
        <w:widowControl w:val="0"/>
        <w:kinsoku/>
        <w:wordWrap/>
        <w:overflowPunct/>
        <w:topLinePunct w:val="0"/>
        <w:autoSpaceDE/>
        <w:autoSpaceDN/>
        <w:bidi w:val="0"/>
        <w:adjustRightInd w:val="0"/>
        <w:snapToGrid w:val="0"/>
        <w:spacing w:line="560" w:lineRule="exact"/>
        <w:ind w:firstLine="643" w:firstLineChars="200"/>
        <w:textAlignment w:val="auto"/>
        <w:outlineLvl w:val="9"/>
        <w:rPr>
          <w:rFonts w:ascii="仿宋_GB2312" w:hAnsi="仿宋_GB2312" w:eastAsia="仿宋_GB2312" w:cs="仿宋_GB2312"/>
          <w:snapToGrid w:val="0"/>
          <w:kern w:val="28"/>
          <w:sz w:val="32"/>
          <w:szCs w:val="32"/>
        </w:rPr>
      </w:pPr>
      <w:r>
        <w:rPr>
          <w:rFonts w:hint="eastAsia" w:ascii="仿宋_GB2312" w:hAnsi="仿宋_GB2312" w:eastAsia="仿宋_GB2312" w:cs="仿宋_GB2312"/>
          <w:b/>
          <w:snapToGrid w:val="0"/>
          <w:kern w:val="28"/>
          <w:sz w:val="32"/>
          <w:szCs w:val="32"/>
        </w:rPr>
        <w:t>人均2万元扶贫开发资金：</w:t>
      </w:r>
      <w:r>
        <w:rPr>
          <w:rFonts w:hint="eastAsia" w:ascii="仿宋_GB2312" w:hAnsi="仿宋_GB2312" w:eastAsia="仿宋_GB2312" w:cs="仿宋_GB2312"/>
          <w:snapToGrid w:val="0"/>
          <w:kern w:val="28"/>
          <w:sz w:val="32"/>
          <w:szCs w:val="32"/>
        </w:rPr>
        <w:t>2016-2018年上级下达我市人均两万元扶贫开发资金18363.732万元，截至2018年9月25日已使用11767.53464万元，结余5768.603854万元，支出率为64.08%。其中，支出进度比较快的是雄州街道，支出率达到57%以上；支出比较慢的镇分别是邓坊镇、古市镇、主田镇，支出率在46.3%以下。(镇级支出不含由市统筹入股浈江电业的271万元支出）。</w:t>
      </w:r>
    </w:p>
    <w:p>
      <w:pPr>
        <w:keepNext w:val="0"/>
        <w:keepLines w:val="0"/>
        <w:pageBreakBefore w:val="0"/>
        <w:widowControl w:val="0"/>
        <w:kinsoku/>
        <w:wordWrap/>
        <w:overflowPunct/>
        <w:topLinePunct w:val="0"/>
        <w:autoSpaceDE/>
        <w:autoSpaceDN/>
        <w:bidi w:val="0"/>
        <w:adjustRightInd w:val="0"/>
        <w:snapToGrid w:val="0"/>
        <w:spacing w:line="560" w:lineRule="exact"/>
        <w:ind w:firstLine="643" w:firstLineChars="200"/>
        <w:textAlignment w:val="auto"/>
        <w:outlineLvl w:val="9"/>
        <w:rPr>
          <w:rFonts w:ascii="仿宋_GB2312" w:hAnsi="仿宋_GB2312" w:eastAsia="仿宋_GB2312" w:cs="仿宋_GB2312"/>
          <w:snapToGrid w:val="0"/>
          <w:color w:val="0000FF"/>
          <w:kern w:val="28"/>
          <w:sz w:val="32"/>
          <w:szCs w:val="32"/>
        </w:rPr>
      </w:pPr>
      <w:r>
        <w:rPr>
          <w:rFonts w:hint="eastAsia" w:ascii="仿宋_GB2312" w:hAnsi="仿宋_GB2312" w:eastAsia="仿宋_GB2312" w:cs="仿宋_GB2312"/>
          <w:b/>
          <w:snapToGrid w:val="0"/>
          <w:kern w:val="28"/>
          <w:sz w:val="32"/>
          <w:szCs w:val="32"/>
        </w:rPr>
        <w:t>其他各级扶贫资金：（1）按镇级分类：</w:t>
      </w:r>
      <w:r>
        <w:rPr>
          <w:rFonts w:hint="eastAsia" w:ascii="仿宋_GB2312" w:hAnsi="仿宋_GB2312" w:eastAsia="仿宋_GB2312" w:cs="仿宋_GB2312"/>
          <w:snapToGrid w:val="0"/>
          <w:kern w:val="28"/>
          <w:sz w:val="32"/>
          <w:szCs w:val="32"/>
        </w:rPr>
        <w:t>2016-2018年各级下达我市非人均2万元扶贫财政资金共计9548万元，截至2018年9月25日，已使用5165.788211万元，结余4382.211789万元，支出率为54.10%。其中，支出进度比较快的是南亩镇和坪田镇,支出率达81%以上，支出比较慢的镇分别是雄州街道和邓坊镇，支出率分别为12.27%和36.93%。</w:t>
      </w:r>
      <w:r>
        <w:rPr>
          <w:rFonts w:hint="eastAsia" w:ascii="仿宋_GB2312" w:hAnsi="仿宋_GB2312" w:eastAsia="仿宋_GB2312" w:cs="仿宋_GB2312"/>
          <w:b/>
          <w:bCs/>
          <w:snapToGrid w:val="0"/>
          <w:kern w:val="28"/>
          <w:sz w:val="32"/>
          <w:szCs w:val="32"/>
        </w:rPr>
        <w:t>（2）按相对贫困村分类：</w:t>
      </w:r>
      <w:r>
        <w:rPr>
          <w:rFonts w:hint="eastAsia" w:ascii="仿宋_GB2312" w:hAnsi="仿宋_GB2312" w:eastAsia="仿宋_GB2312" w:cs="仿宋_GB2312"/>
          <w:snapToGrid w:val="0"/>
          <w:kern w:val="28"/>
          <w:sz w:val="32"/>
          <w:szCs w:val="32"/>
        </w:rPr>
        <w:t>2016-2018年各级下达我市9个韶关市自身帮扶村及47个东莞对口帮扶村非人均2万元扶贫财政资金共计8635万元，已使用5063.534193万元，结余3571.465807万元，支出率为58.64%。其中支出进度最快的两个村分别是水口镇群星村和百顺镇的东坑村，支出率达100%，乌迳镇的坪塘村支出率为92.50%；支出进度较慢的三个村分别为湖口镇岗围村、雄州街道上坪村及黄坑镇许村村；支出率分别为1.02%、12.27%及14.37%。</w:t>
      </w:r>
    </w:p>
    <w:p>
      <w:pPr>
        <w:keepNext w:val="0"/>
        <w:keepLines w:val="0"/>
        <w:pageBreakBefore w:val="0"/>
        <w:widowControl w:val="0"/>
        <w:numPr>
          <w:ilvl w:val="0"/>
          <w:numId w:val="1"/>
        </w:numPr>
        <w:kinsoku/>
        <w:wordWrap/>
        <w:overflowPunct/>
        <w:topLinePunct w:val="0"/>
        <w:autoSpaceDE/>
        <w:autoSpaceDN/>
        <w:bidi w:val="0"/>
        <w:adjustRightInd w:val="0"/>
        <w:snapToGrid w:val="0"/>
        <w:spacing w:line="560" w:lineRule="exact"/>
        <w:ind w:firstLine="643" w:firstLineChars="200"/>
        <w:jc w:val="left"/>
        <w:textAlignment w:val="auto"/>
        <w:outlineLvl w:val="9"/>
        <w:rPr>
          <w:rFonts w:ascii="黑体" w:hAnsi="黑体" w:eastAsia="黑体" w:cs="仿宋_GB2312"/>
          <w:b/>
          <w:bCs/>
          <w:snapToGrid w:val="0"/>
          <w:kern w:val="28"/>
          <w:sz w:val="32"/>
          <w:szCs w:val="32"/>
        </w:rPr>
      </w:pPr>
      <w:r>
        <w:rPr>
          <w:rFonts w:hint="eastAsia" w:ascii="黑体" w:hAnsi="黑体" w:eastAsia="黑体" w:cs="仿宋_GB2312"/>
          <w:b/>
          <w:bCs/>
          <w:snapToGrid w:val="0"/>
          <w:kern w:val="28"/>
          <w:sz w:val="32"/>
          <w:szCs w:val="32"/>
        </w:rPr>
        <w:t>资金使用及项目管理存在问题</w:t>
      </w:r>
    </w:p>
    <w:p>
      <w:pPr>
        <w:keepNext w:val="0"/>
        <w:keepLines w:val="0"/>
        <w:pageBreakBefore w:val="0"/>
        <w:widowControl w:val="0"/>
        <w:numPr>
          <w:ilvl w:val="0"/>
          <w:numId w:val="2"/>
        </w:numPr>
        <w:kinsoku/>
        <w:wordWrap/>
        <w:overflowPunct/>
        <w:topLinePunct w:val="0"/>
        <w:autoSpaceDE/>
        <w:autoSpaceDN/>
        <w:bidi w:val="0"/>
        <w:adjustRightInd w:val="0"/>
        <w:snapToGrid w:val="0"/>
        <w:spacing w:line="560" w:lineRule="exact"/>
        <w:ind w:firstLine="643" w:firstLineChars="200"/>
        <w:textAlignment w:val="auto"/>
        <w:outlineLvl w:val="9"/>
        <w:rPr>
          <w:rFonts w:ascii="仿宋_GB2312" w:hAnsi="仿宋_GB2312" w:eastAsia="仿宋_GB2312" w:cs="仿宋_GB2312"/>
          <w:b/>
          <w:bCs/>
          <w:snapToGrid w:val="0"/>
          <w:kern w:val="28"/>
          <w:sz w:val="32"/>
          <w:szCs w:val="32"/>
        </w:rPr>
      </w:pPr>
      <w:r>
        <w:rPr>
          <w:rFonts w:hint="eastAsia" w:ascii="仿宋_GB2312" w:hAnsi="仿宋_GB2312" w:eastAsia="仿宋_GB2312" w:cs="仿宋_GB2312"/>
          <w:b/>
          <w:bCs/>
          <w:snapToGrid w:val="0"/>
          <w:kern w:val="28"/>
          <w:sz w:val="32"/>
          <w:szCs w:val="32"/>
        </w:rPr>
        <w:t>资金长期闲置</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outlineLvl w:val="9"/>
        <w:rPr>
          <w:rFonts w:ascii="仿宋_GB2312" w:hAnsi="仿宋_GB2312" w:eastAsia="仿宋_GB2312" w:cs="仿宋_GB2312"/>
          <w:snapToGrid w:val="0"/>
          <w:kern w:val="28"/>
          <w:sz w:val="32"/>
          <w:szCs w:val="32"/>
        </w:rPr>
      </w:pPr>
      <w:r>
        <w:rPr>
          <w:rFonts w:hint="eastAsia" w:ascii="仿宋_GB2312" w:hAnsi="仿宋_GB2312" w:eastAsia="仿宋_GB2312" w:cs="仿宋_GB2312"/>
          <w:snapToGrid w:val="0"/>
          <w:kern w:val="28"/>
          <w:sz w:val="32"/>
          <w:szCs w:val="32"/>
        </w:rPr>
        <w:t>有些镇、村2016年度及2017年度资金仍有大额资金闲置，未及时拨付使用，主要原因为：</w:t>
      </w:r>
      <w:r>
        <w:rPr>
          <w:rFonts w:hint="eastAsia" w:ascii="仿宋_GB2312" w:hAnsi="仿宋_GB2312" w:eastAsia="仿宋_GB2312" w:cs="仿宋_GB2312"/>
          <w:b/>
          <w:bCs/>
          <w:snapToGrid w:val="0"/>
          <w:kern w:val="28"/>
          <w:sz w:val="32"/>
          <w:szCs w:val="32"/>
        </w:rPr>
        <w:t>一是</w:t>
      </w:r>
      <w:r>
        <w:rPr>
          <w:rFonts w:hint="eastAsia" w:ascii="仿宋_GB2312" w:hAnsi="仿宋_GB2312" w:eastAsia="仿宋_GB2312" w:cs="仿宋_GB2312"/>
          <w:snapToGrid w:val="0"/>
          <w:kern w:val="28"/>
          <w:sz w:val="32"/>
          <w:szCs w:val="32"/>
        </w:rPr>
        <w:t>缺乏项目储备，未制定资金使用计划。各村可供选择的优质、大型产业项目少，“资金等项目”现象严重。</w:t>
      </w:r>
      <w:r>
        <w:rPr>
          <w:rFonts w:hint="eastAsia" w:ascii="仿宋_GB2312" w:hAnsi="仿宋_GB2312" w:eastAsia="仿宋_GB2312" w:cs="仿宋_GB2312"/>
          <w:b/>
          <w:bCs/>
          <w:snapToGrid w:val="0"/>
          <w:kern w:val="28"/>
          <w:sz w:val="32"/>
          <w:szCs w:val="32"/>
        </w:rPr>
        <w:t>二是</w:t>
      </w:r>
      <w:r>
        <w:rPr>
          <w:rFonts w:hint="eastAsia" w:ascii="仿宋_GB2312" w:hAnsi="仿宋_GB2312" w:eastAsia="仿宋_GB2312" w:cs="仿宋_GB2312"/>
          <w:snapToGrid w:val="0"/>
          <w:kern w:val="28"/>
          <w:sz w:val="32"/>
          <w:szCs w:val="32"/>
        </w:rPr>
        <w:t>报账资料管理不规范，影响报账进度。帮扶干部对报账程序、报账要求了解不清，资料准备不足，导致不能及时拨付资金。</w:t>
      </w:r>
      <w:r>
        <w:rPr>
          <w:rFonts w:hint="eastAsia" w:ascii="仿宋_GB2312" w:hAnsi="仿宋_GB2312" w:eastAsia="仿宋_GB2312" w:cs="仿宋_GB2312"/>
          <w:b/>
          <w:bCs/>
          <w:snapToGrid w:val="0"/>
          <w:kern w:val="28"/>
          <w:sz w:val="32"/>
          <w:szCs w:val="32"/>
        </w:rPr>
        <w:t>三是</w:t>
      </w:r>
      <w:r>
        <w:rPr>
          <w:rFonts w:hint="eastAsia" w:ascii="仿宋_GB2312" w:hAnsi="仿宋_GB2312" w:eastAsia="仿宋_GB2312" w:cs="仿宋_GB2312"/>
          <w:snapToGrid w:val="0"/>
          <w:kern w:val="28"/>
          <w:sz w:val="32"/>
          <w:szCs w:val="32"/>
        </w:rPr>
        <w:t>未及时验收已竣工项目，导致资金难以实现有效支付。</w:t>
      </w:r>
      <w:r>
        <w:rPr>
          <w:rFonts w:hint="eastAsia" w:ascii="仿宋_GB2312" w:hAnsi="仿宋_GB2312" w:eastAsia="仿宋_GB2312" w:cs="仿宋_GB2312"/>
          <w:b/>
          <w:bCs/>
          <w:snapToGrid w:val="0"/>
          <w:kern w:val="28"/>
          <w:sz w:val="32"/>
          <w:szCs w:val="32"/>
        </w:rPr>
        <w:t>四是</w:t>
      </w:r>
      <w:r>
        <w:rPr>
          <w:rFonts w:hint="eastAsia" w:ascii="仿宋_GB2312" w:hAnsi="仿宋_GB2312" w:eastAsia="仿宋_GB2312" w:cs="仿宋_GB2312"/>
          <w:snapToGrid w:val="0"/>
          <w:kern w:val="28"/>
          <w:sz w:val="32"/>
          <w:szCs w:val="32"/>
        </w:rPr>
        <w:t>大型的工程项目未按工程进度支付进度款。有的大型工程项目，项目总工程造价达到公开招投标要求，从项目立项审批到竣工验收短则三四个月，长则达半年以上甚至一年以上才能办结相关手续结算报账。不支付工程进度款，则所需时间过长，导致项目资金长期闲置。</w:t>
      </w:r>
    </w:p>
    <w:p>
      <w:pPr>
        <w:keepNext w:val="0"/>
        <w:keepLines w:val="0"/>
        <w:pageBreakBefore w:val="0"/>
        <w:widowControl w:val="0"/>
        <w:kinsoku/>
        <w:wordWrap/>
        <w:overflowPunct/>
        <w:topLinePunct w:val="0"/>
        <w:autoSpaceDE/>
        <w:autoSpaceDN/>
        <w:bidi w:val="0"/>
        <w:adjustRightInd w:val="0"/>
        <w:snapToGrid w:val="0"/>
        <w:spacing w:line="560" w:lineRule="exact"/>
        <w:ind w:firstLine="643" w:firstLineChars="200"/>
        <w:jc w:val="left"/>
        <w:textAlignment w:val="auto"/>
        <w:outlineLvl w:val="9"/>
        <w:rPr>
          <w:rFonts w:ascii="仿宋_GB2312" w:hAnsi="仿宋_GB2312" w:eastAsia="仿宋_GB2312" w:cs="仿宋_GB2312"/>
          <w:b/>
          <w:bCs/>
          <w:snapToGrid w:val="0"/>
          <w:kern w:val="28"/>
          <w:sz w:val="32"/>
          <w:szCs w:val="32"/>
        </w:rPr>
      </w:pPr>
      <w:r>
        <w:rPr>
          <w:rFonts w:hint="eastAsia" w:ascii="仿宋_GB2312" w:hAnsi="仿宋_GB2312" w:eastAsia="仿宋_GB2312" w:cs="仿宋_GB2312"/>
          <w:b/>
          <w:bCs/>
          <w:snapToGrid w:val="0"/>
          <w:kern w:val="28"/>
          <w:sz w:val="32"/>
          <w:szCs w:val="32"/>
        </w:rPr>
        <w:t>（二）</w:t>
      </w:r>
      <w:r>
        <w:rPr>
          <w:rFonts w:ascii="仿宋_GB2312" w:hAnsi="仿宋_GB2312" w:eastAsia="仿宋_GB2312" w:cs="仿宋_GB2312"/>
          <w:b/>
          <w:bCs/>
          <w:snapToGrid w:val="0"/>
          <w:kern w:val="28"/>
          <w:sz w:val="32"/>
          <w:szCs w:val="32"/>
        </w:rPr>
        <w:t>“</w:t>
      </w:r>
      <w:r>
        <w:rPr>
          <w:rFonts w:hint="eastAsia" w:ascii="仿宋_GB2312" w:hAnsi="仿宋_GB2312" w:eastAsia="仿宋_GB2312" w:cs="仿宋_GB2312"/>
          <w:b/>
          <w:bCs/>
          <w:snapToGrid w:val="0"/>
          <w:kern w:val="28"/>
          <w:sz w:val="32"/>
          <w:szCs w:val="32"/>
        </w:rPr>
        <w:t>以奖代补”报账进度偏慢或奖补不规范</w:t>
      </w:r>
    </w:p>
    <w:p>
      <w:pPr>
        <w:keepNext w:val="0"/>
        <w:keepLines w:val="0"/>
        <w:pageBreakBefore w:val="0"/>
        <w:widowControl w:val="0"/>
        <w:kinsoku/>
        <w:wordWrap/>
        <w:overflowPunct/>
        <w:topLinePunct w:val="0"/>
        <w:autoSpaceDE/>
        <w:autoSpaceDN/>
        <w:bidi w:val="0"/>
        <w:adjustRightInd w:val="0"/>
        <w:snapToGrid w:val="0"/>
        <w:spacing w:line="560" w:lineRule="exact"/>
        <w:ind w:firstLine="643" w:firstLineChars="200"/>
        <w:jc w:val="left"/>
        <w:textAlignment w:val="auto"/>
        <w:outlineLvl w:val="9"/>
        <w:rPr>
          <w:rFonts w:ascii="仿宋_GB2312" w:hAnsi="仿宋_GB2312" w:eastAsia="仿宋_GB2312" w:cs="仿宋_GB2312"/>
          <w:snapToGrid w:val="0"/>
          <w:kern w:val="28"/>
          <w:sz w:val="32"/>
          <w:szCs w:val="32"/>
        </w:rPr>
      </w:pPr>
      <w:r>
        <w:rPr>
          <w:rFonts w:hint="eastAsia" w:ascii="仿宋_GB2312" w:hAnsi="仿宋_GB2312" w:eastAsia="仿宋_GB2312" w:cs="仿宋_GB2312"/>
          <w:b/>
          <w:bCs/>
          <w:snapToGrid w:val="0"/>
          <w:kern w:val="28"/>
          <w:sz w:val="32"/>
          <w:szCs w:val="32"/>
        </w:rPr>
        <w:t>一是</w:t>
      </w:r>
      <w:r>
        <w:rPr>
          <w:rFonts w:hint="eastAsia" w:ascii="仿宋_GB2312" w:hAnsi="仿宋_GB2312" w:eastAsia="仿宋_GB2312" w:cs="仿宋_GB2312"/>
          <w:snapToGrid w:val="0"/>
          <w:kern w:val="28"/>
          <w:sz w:val="32"/>
          <w:szCs w:val="32"/>
        </w:rPr>
        <w:t>我办已完成2018年上半年奖补项目的入户核查验收工作，但截止9月25日还有百顺镇、澜河镇、珠玑镇、坪田镇、黄坑镇、邓坊镇等6个镇未全部完成报账。</w:t>
      </w:r>
      <w:r>
        <w:rPr>
          <w:rFonts w:hint="eastAsia" w:ascii="仿宋_GB2312" w:hAnsi="仿宋_GB2312" w:eastAsia="仿宋_GB2312" w:cs="仿宋_GB2312"/>
          <w:b/>
          <w:bCs/>
          <w:snapToGrid w:val="0"/>
          <w:kern w:val="28"/>
          <w:sz w:val="32"/>
          <w:szCs w:val="32"/>
        </w:rPr>
        <w:t>二是</w:t>
      </w:r>
      <w:r>
        <w:rPr>
          <w:rFonts w:hint="eastAsia" w:ascii="仿宋_GB2312" w:hAnsi="仿宋_GB2312" w:eastAsia="仿宋_GB2312" w:cs="仿宋_GB2312"/>
          <w:snapToGrid w:val="0"/>
          <w:kern w:val="28"/>
          <w:sz w:val="32"/>
          <w:szCs w:val="32"/>
        </w:rPr>
        <w:t>申请表存在涂改现象，尤其是金额数字类，金额栏存在涂改现象，如邓坊镇的赤马村、黄坑镇的耶溪村。</w:t>
      </w:r>
      <w:r>
        <w:rPr>
          <w:rFonts w:hint="eastAsia" w:ascii="仿宋_GB2312" w:hAnsi="仿宋_GB2312" w:eastAsia="仿宋_GB2312" w:cs="仿宋_GB2312"/>
          <w:b/>
          <w:bCs/>
          <w:snapToGrid w:val="0"/>
          <w:kern w:val="28"/>
          <w:sz w:val="32"/>
          <w:szCs w:val="32"/>
        </w:rPr>
        <w:t>三是</w:t>
      </w:r>
      <w:r>
        <w:rPr>
          <w:rFonts w:hint="eastAsia" w:ascii="仿宋_GB2312" w:hAnsi="仿宋_GB2312" w:eastAsia="仿宋_GB2312" w:cs="仿宋_GB2312"/>
          <w:snapToGrid w:val="0"/>
          <w:kern w:val="28"/>
          <w:sz w:val="32"/>
          <w:szCs w:val="32"/>
        </w:rPr>
        <w:t>部分镇、村存在申报数目不准确问题,如黄坑镇耶溪村、邓坊镇赤马村出现多次重复奖补同一头牛的问题；油山镇黄田村贫困户申请水稻奖补3.5亩，镇、村干部核查实际种植4亩，但入户核查表及资金发放表仍是写3.5亩，实际发放却按4亩奖补。</w:t>
      </w:r>
      <w:r>
        <w:rPr>
          <w:rFonts w:hint="eastAsia" w:ascii="仿宋_GB2312" w:hAnsi="仿宋_GB2312" w:eastAsia="仿宋_GB2312" w:cs="仿宋_GB2312"/>
          <w:b/>
          <w:bCs/>
          <w:snapToGrid w:val="0"/>
          <w:kern w:val="28"/>
          <w:sz w:val="32"/>
          <w:szCs w:val="32"/>
        </w:rPr>
        <w:t>四是</w:t>
      </w:r>
      <w:r>
        <w:rPr>
          <w:rFonts w:hint="eastAsia" w:ascii="仿宋_GB2312" w:hAnsi="仿宋_GB2312" w:eastAsia="仿宋_GB2312" w:cs="仿宋_GB2312"/>
          <w:bCs/>
          <w:snapToGrid w:val="0"/>
          <w:kern w:val="28"/>
          <w:sz w:val="32"/>
          <w:szCs w:val="32"/>
        </w:rPr>
        <w:t>虚报错报奖补项目的问题。</w:t>
      </w:r>
      <w:r>
        <w:rPr>
          <w:rFonts w:hint="eastAsia" w:ascii="仿宋_GB2312" w:hAnsi="仿宋_GB2312" w:eastAsia="仿宋_GB2312" w:cs="仿宋_GB2312"/>
          <w:snapToGrid w:val="0"/>
          <w:kern w:val="28"/>
          <w:sz w:val="32"/>
          <w:szCs w:val="32"/>
        </w:rPr>
        <w:t>有的镇、村贫困户全年在外务工，无人在家务农，却申请农机奖补，如百顺镇。</w:t>
      </w:r>
    </w:p>
    <w:p>
      <w:pPr>
        <w:keepNext w:val="0"/>
        <w:keepLines w:val="0"/>
        <w:pageBreakBefore w:val="0"/>
        <w:widowControl w:val="0"/>
        <w:kinsoku/>
        <w:wordWrap/>
        <w:overflowPunct/>
        <w:topLinePunct w:val="0"/>
        <w:autoSpaceDE/>
        <w:autoSpaceDN/>
        <w:bidi w:val="0"/>
        <w:adjustRightInd w:val="0"/>
        <w:snapToGrid w:val="0"/>
        <w:spacing w:line="560" w:lineRule="exact"/>
        <w:ind w:firstLine="643" w:firstLineChars="200"/>
        <w:jc w:val="left"/>
        <w:textAlignment w:val="auto"/>
        <w:outlineLvl w:val="9"/>
        <w:rPr>
          <w:rFonts w:ascii="仿宋_GB2312" w:hAnsi="仿宋_GB2312" w:eastAsia="仿宋_GB2312" w:cs="仿宋_GB2312"/>
          <w:b/>
          <w:bCs/>
          <w:snapToGrid w:val="0"/>
          <w:kern w:val="28"/>
          <w:sz w:val="32"/>
          <w:szCs w:val="32"/>
        </w:rPr>
      </w:pPr>
      <w:r>
        <w:rPr>
          <w:rFonts w:hint="eastAsia" w:ascii="仿宋_GB2312" w:hAnsi="仿宋_GB2312" w:eastAsia="仿宋_GB2312" w:cs="仿宋_GB2312"/>
          <w:b/>
          <w:bCs/>
          <w:snapToGrid w:val="0"/>
          <w:kern w:val="28"/>
          <w:sz w:val="32"/>
          <w:szCs w:val="32"/>
        </w:rPr>
        <w:t>（三）产业扶贫项目推进慢</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left"/>
        <w:textAlignment w:val="auto"/>
        <w:outlineLvl w:val="9"/>
        <w:rPr>
          <w:rFonts w:ascii="仿宋_GB2312" w:hAnsi="仿宋_GB2312" w:eastAsia="仿宋_GB2312" w:cs="仿宋_GB2312"/>
          <w:color w:val="000000"/>
          <w:sz w:val="32"/>
          <w:szCs w:val="32"/>
          <w:shd w:val="clear" w:color="auto" w:fill="FFFFFF"/>
        </w:rPr>
      </w:pPr>
      <w:r>
        <w:rPr>
          <w:rFonts w:hint="eastAsia" w:ascii="仿宋_GB2312" w:hAnsi="仿宋_GB2312" w:eastAsia="仿宋_GB2312" w:cs="仿宋_GB2312"/>
          <w:color w:val="000000"/>
          <w:sz w:val="32"/>
          <w:szCs w:val="32"/>
          <w:shd w:val="clear" w:color="auto" w:fill="FFFFFF"/>
        </w:rPr>
        <w:t>目前，我市要求面上村以镇为单位发展100亩以上相对连片农业特色扶贫产业，重点村以村为单位发展50亩以上相对连片农业特色扶贫产业，根据掌握的情况，各镇产业项目推进进度不一； 68个省定贫困村目前已建立扶贫产业的村有38个，已确定产业项目并加紧实施的村有16个，仍在谋划产业项目的村有14个，总体产业推进进度偏慢。</w:t>
      </w:r>
    </w:p>
    <w:p>
      <w:pPr>
        <w:keepNext w:val="0"/>
        <w:keepLines w:val="0"/>
        <w:pageBreakBefore w:val="0"/>
        <w:widowControl w:val="0"/>
        <w:numPr>
          <w:ilvl w:val="0"/>
          <w:numId w:val="3"/>
        </w:numPr>
        <w:kinsoku/>
        <w:wordWrap/>
        <w:overflowPunct/>
        <w:topLinePunct w:val="0"/>
        <w:autoSpaceDE/>
        <w:autoSpaceDN/>
        <w:bidi w:val="0"/>
        <w:adjustRightInd w:val="0"/>
        <w:snapToGrid w:val="0"/>
        <w:spacing w:line="560" w:lineRule="exact"/>
        <w:ind w:firstLine="643" w:firstLineChars="200"/>
        <w:jc w:val="left"/>
        <w:textAlignment w:val="auto"/>
        <w:outlineLvl w:val="9"/>
        <w:rPr>
          <w:rFonts w:ascii="仿宋_GB2312" w:hAnsi="仿宋_GB2312" w:eastAsia="仿宋_GB2312" w:cs="仿宋_GB2312"/>
          <w:b/>
          <w:bCs/>
          <w:snapToGrid w:val="0"/>
          <w:kern w:val="28"/>
          <w:sz w:val="32"/>
          <w:szCs w:val="32"/>
        </w:rPr>
      </w:pPr>
      <w:r>
        <w:rPr>
          <w:rFonts w:hint="eastAsia" w:ascii="仿宋_GB2312" w:hAnsi="仿宋_GB2312" w:eastAsia="仿宋_GB2312" w:cs="仿宋_GB2312"/>
          <w:b/>
          <w:bCs/>
          <w:snapToGrid w:val="0"/>
          <w:kern w:val="28"/>
          <w:sz w:val="32"/>
          <w:szCs w:val="32"/>
        </w:rPr>
        <w:t>小额信贷工作推进不力</w:t>
      </w:r>
    </w:p>
    <w:p>
      <w:pPr>
        <w:keepNext w:val="0"/>
        <w:keepLines w:val="0"/>
        <w:pageBreakBefore w:val="0"/>
        <w:widowControl w:val="0"/>
        <w:kinsoku/>
        <w:wordWrap/>
        <w:overflowPunct/>
        <w:topLinePunct w:val="0"/>
        <w:autoSpaceDE/>
        <w:autoSpaceDN/>
        <w:bidi w:val="0"/>
        <w:adjustRightInd w:val="0"/>
        <w:snapToGrid w:val="0"/>
        <w:spacing w:line="560" w:lineRule="exact"/>
        <w:jc w:val="left"/>
        <w:textAlignment w:val="auto"/>
        <w:outlineLvl w:val="9"/>
        <w:rPr>
          <w:rFonts w:ascii="仿宋_GB2312" w:hAnsi="仿宋_GB2312" w:eastAsia="仿宋_GB2312" w:cs="仿宋_GB2312"/>
          <w:b/>
          <w:bCs/>
          <w:snapToGrid w:val="0"/>
          <w:kern w:val="28"/>
          <w:sz w:val="32"/>
          <w:szCs w:val="32"/>
        </w:rPr>
      </w:pPr>
      <w:r>
        <w:rPr>
          <w:rFonts w:hint="eastAsia" w:ascii="仿宋_GB2312" w:hAnsi="仿宋_GB2312" w:eastAsia="仿宋_GB2312" w:cs="仿宋_GB2312"/>
          <w:b/>
          <w:bCs/>
          <w:snapToGrid w:val="0"/>
          <w:kern w:val="28"/>
          <w:sz w:val="32"/>
          <w:szCs w:val="32"/>
        </w:rPr>
        <w:t xml:space="preserve">    </w:t>
      </w:r>
      <w:r>
        <w:rPr>
          <w:rFonts w:hint="eastAsia" w:ascii="仿宋_GB2312" w:hAnsi="仿宋_GB2312" w:eastAsia="仿宋_GB2312" w:cs="仿宋_GB2312"/>
          <w:snapToGrid w:val="0"/>
          <w:kern w:val="28"/>
          <w:sz w:val="32"/>
          <w:szCs w:val="32"/>
        </w:rPr>
        <w:t>小额信贷政策实施以来，我市整体推进力度不大。国家全面禁止“户贷企用”后，由于贫困户贷款意愿不强或还款能力偏弱，符合银行贷款条件贫困户不多等原因，各镇在推进小额信贷方面办法不多，效果不佳。截止日前，全市共发放扶贫小额贷款203笔，合计734.3万元。其中散户贷款（不含市统筹实施项目）笔数较多的是乌迳镇17笔，江头镇13笔，帽子峰镇10笔，散户贷款数最低的是古市镇0笔。</w:t>
      </w:r>
      <w:r>
        <w:rPr>
          <w:rFonts w:hint="eastAsia" w:ascii="仿宋_GB2312" w:hAnsi="仿宋_GB2312" w:eastAsia="仿宋_GB2312" w:cs="仿宋_GB2312"/>
          <w:b/>
          <w:bCs/>
          <w:snapToGrid w:val="0"/>
          <w:kern w:val="28"/>
          <w:sz w:val="32"/>
          <w:szCs w:val="32"/>
        </w:rPr>
        <w:t xml:space="preserve"> </w:t>
      </w:r>
    </w:p>
    <w:p>
      <w:pPr>
        <w:keepNext w:val="0"/>
        <w:keepLines w:val="0"/>
        <w:pageBreakBefore w:val="0"/>
        <w:widowControl w:val="0"/>
        <w:kinsoku/>
        <w:wordWrap/>
        <w:overflowPunct/>
        <w:topLinePunct w:val="0"/>
        <w:autoSpaceDE/>
        <w:autoSpaceDN/>
        <w:bidi w:val="0"/>
        <w:adjustRightInd w:val="0"/>
        <w:snapToGrid w:val="0"/>
        <w:spacing w:line="560" w:lineRule="exact"/>
        <w:ind w:firstLine="643" w:firstLineChars="200"/>
        <w:jc w:val="left"/>
        <w:textAlignment w:val="auto"/>
        <w:outlineLvl w:val="9"/>
        <w:rPr>
          <w:rFonts w:ascii="黑体" w:hAnsi="黑体" w:eastAsia="黑体" w:cs="仿宋_GB2312"/>
          <w:b/>
          <w:bCs/>
          <w:snapToGrid w:val="0"/>
          <w:kern w:val="28"/>
          <w:sz w:val="32"/>
          <w:szCs w:val="32"/>
        </w:rPr>
      </w:pPr>
      <w:r>
        <w:rPr>
          <w:rFonts w:hint="eastAsia" w:ascii="黑体" w:hAnsi="黑体" w:eastAsia="黑体" w:cs="仿宋_GB2312"/>
          <w:b/>
          <w:bCs/>
          <w:snapToGrid w:val="0"/>
          <w:kern w:val="28"/>
          <w:sz w:val="32"/>
          <w:szCs w:val="32"/>
        </w:rPr>
        <w:t>三、下一步工作要求</w:t>
      </w:r>
    </w:p>
    <w:p>
      <w:pPr>
        <w:keepNext w:val="0"/>
        <w:keepLines w:val="0"/>
        <w:pageBreakBefore w:val="0"/>
        <w:widowControl w:val="0"/>
        <w:kinsoku/>
        <w:wordWrap/>
        <w:overflowPunct/>
        <w:topLinePunct w:val="0"/>
        <w:autoSpaceDE/>
        <w:autoSpaceDN/>
        <w:bidi w:val="0"/>
        <w:adjustRightInd w:val="0"/>
        <w:snapToGrid w:val="0"/>
        <w:spacing w:line="560" w:lineRule="exact"/>
        <w:ind w:firstLine="643" w:firstLineChars="200"/>
        <w:jc w:val="left"/>
        <w:textAlignment w:val="auto"/>
        <w:outlineLvl w:val="9"/>
        <w:rPr>
          <w:rFonts w:ascii="仿宋_GB2312" w:hAnsi="仿宋_GB2312" w:eastAsia="仿宋_GB2312" w:cs="仿宋_GB2312"/>
          <w:b/>
          <w:bCs/>
          <w:snapToGrid w:val="0"/>
          <w:kern w:val="28"/>
          <w:sz w:val="32"/>
          <w:szCs w:val="32"/>
        </w:rPr>
      </w:pPr>
      <w:r>
        <w:rPr>
          <w:rFonts w:hint="eastAsia" w:ascii="仿宋_GB2312" w:hAnsi="仿宋_GB2312" w:eastAsia="仿宋_GB2312" w:cs="仿宋_GB2312"/>
          <w:b/>
          <w:bCs/>
          <w:snapToGrid w:val="0"/>
          <w:kern w:val="28"/>
          <w:sz w:val="32"/>
          <w:szCs w:val="32"/>
        </w:rPr>
        <w:t>（一）加强支出进度分析，形成倒逼机制</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left"/>
        <w:textAlignment w:val="auto"/>
        <w:outlineLvl w:val="9"/>
        <w:rPr>
          <w:rFonts w:ascii="仿宋_GB2312" w:hAnsi="仿宋_GB2312" w:eastAsia="仿宋_GB2312" w:cs="仿宋_GB2312"/>
          <w:snapToGrid w:val="0"/>
          <w:kern w:val="28"/>
          <w:sz w:val="32"/>
          <w:szCs w:val="32"/>
        </w:rPr>
      </w:pPr>
      <w:r>
        <w:rPr>
          <w:rFonts w:hint="eastAsia" w:ascii="仿宋_GB2312" w:hAnsi="仿宋_GB2312" w:eastAsia="仿宋_GB2312" w:cs="仿宋_GB2312"/>
          <w:snapToGrid w:val="0"/>
          <w:kern w:val="28"/>
          <w:sz w:val="32"/>
          <w:szCs w:val="32"/>
        </w:rPr>
        <w:t>支出进度较慢的镇（街）要深刻分析支出进度慢的原因，从项目储备、项目审批、项目实施、项目验收、资金支付等环节分析存在问题，提出解决问题的思路、对策。多与项目储备较多，资金支出进度较快的乡镇交流学习，借鉴成功经验，提高资金使用效益，并不定期组织召开会议，要求各村汇报项目进展情况，结余资金使用计划，明确项目整改期限等，形成倒逼机制，加快资金支出进度，并要求在11月底前完成所有2016年度、2017年度财政扶贫资金支付。我办也将每月召开专题会议，要求各镇（街道）汇报资金支出进度情况、存在问题及有关对策，形成有效工作机制，加快全市扶贫资金使用。</w:t>
      </w:r>
    </w:p>
    <w:p>
      <w:pPr>
        <w:keepNext w:val="0"/>
        <w:keepLines w:val="0"/>
        <w:pageBreakBefore w:val="0"/>
        <w:widowControl w:val="0"/>
        <w:kinsoku/>
        <w:wordWrap/>
        <w:overflowPunct/>
        <w:topLinePunct w:val="0"/>
        <w:autoSpaceDE/>
        <w:autoSpaceDN/>
        <w:bidi w:val="0"/>
        <w:adjustRightInd w:val="0"/>
        <w:snapToGrid w:val="0"/>
        <w:spacing w:line="560" w:lineRule="exact"/>
        <w:ind w:firstLine="643" w:firstLineChars="200"/>
        <w:jc w:val="left"/>
        <w:textAlignment w:val="auto"/>
        <w:outlineLvl w:val="9"/>
        <w:rPr>
          <w:rFonts w:ascii="仿宋_GB2312" w:hAnsi="仿宋_GB2312" w:eastAsia="仿宋_GB2312" w:cs="仿宋_GB2312"/>
          <w:b/>
          <w:bCs/>
          <w:sz w:val="32"/>
          <w:szCs w:val="32"/>
        </w:rPr>
      </w:pPr>
      <w:r>
        <w:rPr>
          <w:rFonts w:hint="eastAsia" w:ascii="仿宋_GB2312" w:hAnsi="仿宋_GB2312" w:eastAsia="仿宋_GB2312" w:cs="仿宋_GB2312"/>
          <w:b/>
          <w:bCs/>
          <w:color w:val="000000"/>
          <w:sz w:val="32"/>
          <w:szCs w:val="32"/>
          <w:shd w:val="clear" w:color="auto" w:fill="FFFFFF"/>
        </w:rPr>
        <w:t>（二）</w:t>
      </w:r>
      <w:r>
        <w:rPr>
          <w:rFonts w:hint="eastAsia" w:ascii="仿宋_GB2312" w:hAnsi="仿宋_GB2312" w:eastAsia="仿宋_GB2312" w:cs="仿宋_GB2312"/>
          <w:b/>
          <w:bCs/>
          <w:sz w:val="32"/>
          <w:szCs w:val="32"/>
        </w:rPr>
        <w:t>加快落实“以奖代补”到户资金</w:t>
      </w:r>
    </w:p>
    <w:p>
      <w:pPr>
        <w:keepNext w:val="0"/>
        <w:keepLines w:val="0"/>
        <w:pageBreakBefore w:val="0"/>
        <w:widowControl w:val="0"/>
        <w:kinsoku/>
        <w:wordWrap/>
        <w:overflowPunct/>
        <w:topLinePunct w:val="0"/>
        <w:autoSpaceDE/>
        <w:autoSpaceDN/>
        <w:bidi w:val="0"/>
        <w:spacing w:line="560" w:lineRule="exact"/>
        <w:ind w:firstLine="643" w:firstLineChars="200"/>
        <w:jc w:val="left"/>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b/>
          <w:bCs/>
          <w:sz w:val="32"/>
          <w:szCs w:val="32"/>
        </w:rPr>
        <w:t>一是</w:t>
      </w:r>
      <w:r>
        <w:rPr>
          <w:rFonts w:hint="eastAsia" w:ascii="仿宋_GB2312" w:hAnsi="仿宋_GB2312" w:eastAsia="仿宋_GB2312" w:cs="仿宋_GB2312"/>
          <w:sz w:val="32"/>
          <w:szCs w:val="32"/>
        </w:rPr>
        <w:t>6个未全面完成2018年上半年奖补报账的镇要及时收集和整理报账所需资料，完成项目公示后，加快“奖补”资金拨付进度，并将“奖补”资料报送市“精准”办产业组存档。</w:t>
      </w:r>
      <w:r>
        <w:rPr>
          <w:rFonts w:hint="eastAsia" w:ascii="仿宋_GB2312" w:hAnsi="仿宋_GB2312" w:eastAsia="仿宋_GB2312" w:cs="仿宋_GB2312"/>
          <w:b/>
          <w:bCs/>
          <w:sz w:val="32"/>
          <w:szCs w:val="32"/>
        </w:rPr>
        <w:t>二是</w:t>
      </w:r>
      <w:r>
        <w:rPr>
          <w:rFonts w:hint="eastAsia" w:ascii="仿宋_GB2312" w:hAnsi="仿宋_GB2312" w:eastAsia="仿宋_GB2312" w:cs="仿宋_GB2312"/>
          <w:sz w:val="32"/>
          <w:szCs w:val="32"/>
        </w:rPr>
        <w:t>进一步对“以奖代补”项目进行查漏补缺，各镇、村仍要仔细摸查，看是否存在遗漏，如确有项目应补未补的，要及时申请上半年第二批奖补，确保政策全面落实。</w:t>
      </w:r>
      <w:r>
        <w:rPr>
          <w:rFonts w:hint="eastAsia" w:ascii="仿宋_GB2312" w:hAnsi="仿宋_GB2312" w:eastAsia="仿宋_GB2312" w:cs="仿宋_GB2312"/>
          <w:b/>
          <w:bCs/>
          <w:sz w:val="32"/>
          <w:szCs w:val="32"/>
        </w:rPr>
        <w:t>三是</w:t>
      </w:r>
      <w:r>
        <w:rPr>
          <w:rFonts w:hint="eastAsia" w:ascii="仿宋_GB2312" w:hAnsi="仿宋_GB2312" w:eastAsia="仿宋_GB2312" w:cs="仿宋_GB2312"/>
          <w:sz w:val="32"/>
          <w:szCs w:val="32"/>
        </w:rPr>
        <w:t>各镇、村应加快下半年以奖代补项目申请及入户核查工作，特别是要按要求到田间地头实地核查，收集项目实施前、中、后照片的作为佐证；要扎实做好就业类奖补工作，各镇村应摸查清楚本辖区2018年就业人数，做好就业分类，及时通知贫困户准备相关证明及佐证。</w:t>
      </w:r>
    </w:p>
    <w:p>
      <w:pPr>
        <w:keepNext w:val="0"/>
        <w:keepLines w:val="0"/>
        <w:pageBreakBefore w:val="0"/>
        <w:widowControl w:val="0"/>
        <w:kinsoku/>
        <w:wordWrap/>
        <w:overflowPunct/>
        <w:topLinePunct w:val="0"/>
        <w:autoSpaceDE/>
        <w:autoSpaceDN/>
        <w:bidi w:val="0"/>
        <w:adjustRightInd w:val="0"/>
        <w:snapToGrid w:val="0"/>
        <w:spacing w:line="560" w:lineRule="exact"/>
        <w:ind w:firstLine="643" w:firstLineChars="200"/>
        <w:jc w:val="left"/>
        <w:textAlignment w:val="auto"/>
        <w:outlineLvl w:val="9"/>
        <w:rPr>
          <w:rFonts w:ascii="仿宋_GB2312" w:hAnsi="仿宋_GB2312" w:eastAsia="仿宋_GB2312" w:cs="仿宋_GB2312"/>
          <w:b/>
          <w:bCs/>
          <w:snapToGrid w:val="0"/>
          <w:kern w:val="28"/>
          <w:sz w:val="32"/>
          <w:szCs w:val="32"/>
        </w:rPr>
      </w:pPr>
      <w:r>
        <w:rPr>
          <w:rFonts w:hint="eastAsia" w:ascii="仿宋_GB2312" w:hAnsi="仿宋_GB2312" w:eastAsia="仿宋_GB2312" w:cs="仿宋_GB2312"/>
          <w:b/>
          <w:bCs/>
          <w:snapToGrid w:val="0"/>
          <w:kern w:val="28"/>
          <w:sz w:val="32"/>
          <w:szCs w:val="32"/>
        </w:rPr>
        <w:t>（三）加快产业项目推进，强化业务指导</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left"/>
        <w:textAlignment w:val="auto"/>
        <w:outlineLvl w:val="9"/>
        <w:rPr>
          <w:rFonts w:ascii="仿宋_GB2312" w:hAnsi="仿宋_GB2312" w:eastAsia="仿宋_GB2312" w:cs="仿宋_GB2312"/>
          <w:color w:val="000000"/>
          <w:sz w:val="32"/>
          <w:szCs w:val="32"/>
          <w:shd w:val="clear" w:color="auto" w:fill="FFFFFF"/>
        </w:rPr>
      </w:pPr>
      <w:r>
        <w:rPr>
          <w:rFonts w:hint="eastAsia" w:ascii="仿宋_GB2312" w:hAnsi="仿宋_GB2312" w:eastAsia="仿宋_GB2312" w:cs="仿宋_GB2312"/>
          <w:color w:val="000000"/>
          <w:sz w:val="32"/>
          <w:szCs w:val="32"/>
          <w:shd w:val="clear" w:color="auto" w:fill="FFFFFF"/>
        </w:rPr>
        <w:t>推进扶贫产业发展是我市今后重点扶贫工作，镇级扶贫部门均要加强业务指导，督促并协助各村建立扶贫产业；要根据工作需要，积极组织召开产业项目交流会、培训会等，加强产业项目经验交流，促进我市扶贫产业健康发展；要加强对各村产业发展情况的进度跟进，协助各村解决发展难题，确保年终考核68个省定贫困村均建立50亩以上相对连片特色扶贫产业。</w:t>
      </w:r>
    </w:p>
    <w:p>
      <w:pPr>
        <w:keepNext w:val="0"/>
        <w:keepLines w:val="0"/>
        <w:pageBreakBefore w:val="0"/>
        <w:widowControl w:val="0"/>
        <w:kinsoku/>
        <w:wordWrap/>
        <w:overflowPunct/>
        <w:topLinePunct w:val="0"/>
        <w:autoSpaceDE/>
        <w:autoSpaceDN/>
        <w:bidi w:val="0"/>
        <w:spacing w:line="560" w:lineRule="exact"/>
        <w:ind w:firstLine="643" w:firstLineChars="200"/>
        <w:jc w:val="left"/>
        <w:textAlignment w:val="auto"/>
        <w:outlineLvl w:val="9"/>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（四）积极推进扶贫小额信贷政策落实</w:t>
      </w:r>
    </w:p>
    <w:p>
      <w:pPr>
        <w:keepNext w:val="0"/>
        <w:keepLines w:val="0"/>
        <w:pageBreakBefore w:val="0"/>
        <w:widowControl w:val="0"/>
        <w:kinsoku/>
        <w:wordWrap/>
        <w:overflowPunct/>
        <w:topLinePunct w:val="0"/>
        <w:autoSpaceDE/>
        <w:autoSpaceDN/>
        <w:bidi w:val="0"/>
        <w:spacing w:line="560" w:lineRule="exact"/>
        <w:ind w:firstLine="640" w:firstLineChars="200"/>
        <w:jc w:val="left"/>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各镇要加强扶贫小额信贷政策宣传，摸查贫困户贷款需求，对有贷款意愿并符合承贷银行贷款条件的，应积极协助贫困户向银行申请贷款；要结合本镇、村产业发展项目，探索小额信贷发展新模式，鼓励贫困户利用小额信贷资金参与本镇、村产业发展项目，既能满足贫困户产业发展的资金需求，又能落实政策。具体可参考主田镇贫困户小额信贷资金发展百香果种植项目经验。</w:t>
      </w:r>
    </w:p>
    <w:p>
      <w:pPr>
        <w:keepNext w:val="0"/>
        <w:keepLines w:val="0"/>
        <w:pageBreakBefore w:val="0"/>
        <w:widowControl w:val="0"/>
        <w:kinsoku/>
        <w:wordWrap/>
        <w:overflowPunct/>
        <w:topLinePunct w:val="0"/>
        <w:autoSpaceDE/>
        <w:autoSpaceDN/>
        <w:bidi w:val="0"/>
        <w:adjustRightInd w:val="0"/>
        <w:snapToGrid w:val="0"/>
        <w:spacing w:line="560" w:lineRule="exact"/>
        <w:ind w:firstLine="643" w:firstLineChars="200"/>
        <w:jc w:val="left"/>
        <w:textAlignment w:val="auto"/>
        <w:outlineLvl w:val="9"/>
        <w:rPr>
          <w:rFonts w:ascii="仿宋_GB2312" w:hAnsi="仿宋_GB2312" w:eastAsia="仿宋_GB2312" w:cs="仿宋_GB2312"/>
          <w:b/>
          <w:bCs/>
          <w:snapToGrid w:val="0"/>
          <w:kern w:val="28"/>
          <w:sz w:val="32"/>
          <w:szCs w:val="32"/>
        </w:rPr>
      </w:pPr>
      <w:r>
        <w:rPr>
          <w:rFonts w:hint="eastAsia" w:ascii="仿宋_GB2312" w:hAnsi="仿宋_GB2312" w:eastAsia="仿宋_GB2312" w:cs="仿宋_GB2312"/>
          <w:b/>
          <w:bCs/>
          <w:snapToGrid w:val="0"/>
          <w:kern w:val="28"/>
          <w:sz w:val="32"/>
          <w:szCs w:val="32"/>
        </w:rPr>
        <w:t>（五）做好扶贫信息系统“资金管理”模块数据录入工作</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left"/>
        <w:textAlignment w:val="auto"/>
        <w:outlineLvl w:val="9"/>
        <w:rPr>
          <w:rFonts w:ascii="仿宋_GB2312" w:hAnsi="仿宋_GB2312" w:eastAsia="仿宋_GB2312" w:cs="仿宋_GB2312"/>
          <w:snapToGrid w:val="0"/>
          <w:kern w:val="28"/>
          <w:sz w:val="32"/>
          <w:szCs w:val="32"/>
        </w:rPr>
      </w:pPr>
      <w:r>
        <w:rPr>
          <w:rFonts w:hint="eastAsia" w:ascii="仿宋_GB2312" w:hAnsi="仿宋_GB2312" w:eastAsia="仿宋_GB2312" w:cs="仿宋_GB2312"/>
          <w:snapToGrid w:val="0"/>
          <w:kern w:val="28"/>
          <w:sz w:val="32"/>
          <w:szCs w:val="32"/>
        </w:rPr>
        <w:t>扶贫信息系统资金监管模块能通过信息平台及时掌握所有精准扶贫财政资金的到位及使用情况。请各镇（街道）、村及帮扶单位高度重视扶贫资金的管理和使用，及时将项目资金录入系统，确保资金实际支出进度与系统资金支出进度一致。扶贫项目录入也要求严格审核项目分类、项目状态、项目实际投入金额是否准确。我办将不定期从系统导出各镇、村项目录入情况，对错误较多，项目录入不及时，并且屡教不改的镇、村进行通报批评。</w:t>
      </w:r>
    </w:p>
    <w:p>
      <w:pPr>
        <w:keepNext w:val="0"/>
        <w:keepLines w:val="0"/>
        <w:pageBreakBefore w:val="0"/>
        <w:widowControl w:val="0"/>
        <w:kinsoku/>
        <w:wordWrap/>
        <w:overflowPunct/>
        <w:topLinePunct w:val="0"/>
        <w:autoSpaceDE/>
        <w:autoSpaceDN/>
        <w:bidi w:val="0"/>
        <w:spacing w:line="560" w:lineRule="exact"/>
        <w:textAlignment w:val="auto"/>
        <w:outlineLvl w:val="9"/>
      </w:pPr>
      <w:r>
        <w:rPr>
          <w:rFonts w:hint="eastAsia"/>
        </w:rPr>
        <w:t> </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left"/>
        <w:textAlignment w:val="auto"/>
        <w:outlineLvl w:val="9"/>
        <w:rPr>
          <w:rFonts w:ascii="仿宋_GB2312" w:hAnsi="仿宋_GB2312" w:eastAsia="仿宋_GB2312" w:cs="仿宋_GB2312"/>
          <w:snapToGrid w:val="0"/>
          <w:kern w:val="28"/>
          <w:sz w:val="32"/>
          <w:szCs w:val="32"/>
          <w:lang w:val="zh-CN"/>
        </w:rPr>
      </w:pPr>
      <w:r>
        <w:rPr>
          <w:rFonts w:hint="eastAsia" w:ascii="仿宋_GB2312" w:hAnsi="仿宋_GB2312" w:eastAsia="仿宋_GB2312" w:cs="仿宋_GB2312"/>
          <w:snapToGrid w:val="0"/>
          <w:kern w:val="28"/>
          <w:sz w:val="32"/>
          <w:szCs w:val="32"/>
        </w:rPr>
        <w:t>附件:</w:t>
      </w:r>
      <w:r>
        <w:rPr>
          <w:rFonts w:hint="eastAsia" w:ascii="仿宋_GB2312" w:hAnsi="仿宋_GB2312" w:eastAsia="仿宋_GB2312" w:cs="仿宋_GB2312"/>
          <w:snapToGrid w:val="0"/>
          <w:kern w:val="28"/>
          <w:sz w:val="32"/>
          <w:szCs w:val="32"/>
          <w:lang w:val="zh-CN"/>
        </w:rPr>
        <w:t>各镇（街道）截止2018年</w:t>
      </w:r>
      <w:r>
        <w:rPr>
          <w:rFonts w:hint="eastAsia" w:ascii="仿宋_GB2312" w:hAnsi="仿宋_GB2312" w:eastAsia="仿宋_GB2312" w:cs="仿宋_GB2312"/>
          <w:snapToGrid w:val="0"/>
          <w:kern w:val="28"/>
          <w:sz w:val="32"/>
          <w:szCs w:val="32"/>
        </w:rPr>
        <w:t>9</w:t>
      </w:r>
      <w:r>
        <w:rPr>
          <w:rFonts w:hint="eastAsia" w:ascii="仿宋_GB2312" w:hAnsi="仿宋_GB2312" w:eastAsia="仿宋_GB2312" w:cs="仿宋_GB2312"/>
          <w:snapToGrid w:val="0"/>
          <w:kern w:val="28"/>
          <w:sz w:val="32"/>
          <w:szCs w:val="32"/>
          <w:lang w:val="zh-CN"/>
        </w:rPr>
        <w:t>月</w:t>
      </w:r>
      <w:r>
        <w:rPr>
          <w:rFonts w:hint="eastAsia" w:ascii="仿宋_GB2312" w:hAnsi="仿宋_GB2312" w:eastAsia="仿宋_GB2312" w:cs="仿宋_GB2312"/>
          <w:snapToGrid w:val="0"/>
          <w:kern w:val="28"/>
          <w:sz w:val="32"/>
          <w:szCs w:val="32"/>
        </w:rPr>
        <w:t>25日扶贫</w:t>
      </w:r>
      <w:r>
        <w:rPr>
          <w:rFonts w:hint="eastAsia" w:ascii="仿宋_GB2312" w:hAnsi="仿宋_GB2312" w:eastAsia="仿宋_GB2312" w:cs="仿宋_GB2312"/>
          <w:snapToGrid w:val="0"/>
          <w:kern w:val="28"/>
          <w:sz w:val="32"/>
          <w:szCs w:val="32"/>
          <w:lang w:val="zh-CN"/>
        </w:rPr>
        <w:t>资金支出进度表</w:t>
      </w:r>
    </w:p>
    <w:p>
      <w:pPr>
        <w:keepNext w:val="0"/>
        <w:keepLines w:val="0"/>
        <w:pageBreakBefore w:val="0"/>
        <w:widowControl w:val="0"/>
        <w:kinsoku/>
        <w:wordWrap/>
        <w:overflowPunct/>
        <w:topLinePunct w:val="0"/>
        <w:autoSpaceDE/>
        <w:autoSpaceDN/>
        <w:bidi w:val="0"/>
        <w:adjustRightInd w:val="0"/>
        <w:snapToGrid w:val="0"/>
        <w:spacing w:line="560" w:lineRule="exact"/>
        <w:jc w:val="left"/>
        <w:textAlignment w:val="auto"/>
        <w:outlineLvl w:val="9"/>
        <w:rPr>
          <w:rFonts w:ascii="仿宋_GB2312" w:hAnsi="仿宋_GB2312" w:eastAsia="仿宋_GB2312" w:cs="仿宋_GB2312"/>
          <w:snapToGrid w:val="0"/>
          <w:kern w:val="28"/>
          <w:sz w:val="32"/>
          <w:szCs w:val="32"/>
          <w:lang w:val="zh-CN"/>
        </w:rPr>
      </w:pPr>
    </w:p>
    <w:p>
      <w:pPr>
        <w:keepNext w:val="0"/>
        <w:keepLines w:val="0"/>
        <w:pageBreakBefore w:val="0"/>
        <w:widowControl w:val="0"/>
        <w:kinsoku/>
        <w:wordWrap/>
        <w:overflowPunct/>
        <w:topLinePunct w:val="0"/>
        <w:autoSpaceDE/>
        <w:autoSpaceDN/>
        <w:bidi w:val="0"/>
        <w:adjustRightInd w:val="0"/>
        <w:snapToGrid w:val="0"/>
        <w:spacing w:line="560" w:lineRule="exact"/>
        <w:jc w:val="left"/>
        <w:textAlignment w:val="auto"/>
        <w:outlineLvl w:val="9"/>
        <w:rPr>
          <w:rFonts w:ascii="仿宋_GB2312" w:hAnsi="仿宋_GB2312" w:eastAsia="仿宋_GB2312" w:cs="仿宋_GB2312"/>
          <w:snapToGrid w:val="0"/>
          <w:kern w:val="28"/>
          <w:sz w:val="32"/>
          <w:szCs w:val="32"/>
          <w:lang w:val="zh-CN"/>
        </w:rPr>
      </w:pPr>
    </w:p>
    <w:p>
      <w:pPr>
        <w:keepNext w:val="0"/>
        <w:keepLines w:val="0"/>
        <w:pageBreakBefore w:val="0"/>
        <w:widowControl w:val="0"/>
        <w:kinsoku/>
        <w:wordWrap/>
        <w:overflowPunct/>
        <w:topLinePunct w:val="0"/>
        <w:autoSpaceDE/>
        <w:autoSpaceDN/>
        <w:bidi w:val="0"/>
        <w:spacing w:line="560" w:lineRule="exact"/>
        <w:jc w:val="left"/>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南雄市“精准”办               </w:t>
      </w:r>
    </w:p>
    <w:p>
      <w:pPr>
        <w:keepNext w:val="0"/>
        <w:keepLines w:val="0"/>
        <w:pageBreakBefore w:val="0"/>
        <w:widowControl w:val="0"/>
        <w:kinsoku/>
        <w:wordWrap/>
        <w:overflowPunct/>
        <w:topLinePunct w:val="0"/>
        <w:autoSpaceDE/>
        <w:autoSpaceDN/>
        <w:bidi w:val="0"/>
        <w:spacing w:line="560" w:lineRule="exact"/>
        <w:ind w:firstLine="5760" w:firstLineChars="1800"/>
        <w:jc w:val="left"/>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2018年10月</w:t>
      </w:r>
      <w:r>
        <w:rPr>
          <w:rFonts w:hint="eastAsia" w:ascii="仿宋_GB2312" w:hAnsi="仿宋_GB2312" w:eastAsia="仿宋_GB2312" w:cs="仿宋_GB2312"/>
          <w:sz w:val="32"/>
          <w:szCs w:val="32"/>
          <w:lang w:val="en-US" w:eastAsia="zh-CN"/>
        </w:rPr>
        <w:t>29</w:t>
      </w:r>
      <w:r>
        <w:rPr>
          <w:rFonts w:hint="eastAsia" w:ascii="仿宋_GB2312" w:hAnsi="仿宋_GB2312" w:eastAsia="仿宋_GB2312" w:cs="仿宋_GB2312"/>
          <w:sz w:val="32"/>
          <w:szCs w:val="32"/>
        </w:rPr>
        <w:t>日</w:t>
      </w:r>
    </w:p>
    <w:p/>
    <w:p>
      <w:pPr>
        <w:spacing w:line="560" w:lineRule="exact"/>
        <w:jc w:val="center"/>
        <w:rPr>
          <w:rFonts w:ascii="Times New Roman" w:hAnsi="Times New Roman" w:eastAsia="仿宋_GB2312"/>
          <w:color w:val="000000"/>
          <w:sz w:val="32"/>
          <w:szCs w:val="32"/>
        </w:rPr>
      </w:pPr>
    </w:p>
    <w:sectPr>
      <w:headerReference r:id="rId3" w:type="default"/>
      <w:footerReference r:id="rId4" w:type="default"/>
      <w:pgSz w:w="11906" w:h="16838"/>
      <w:pgMar w:top="2041" w:right="1531" w:bottom="2041" w:left="1531" w:header="851" w:footer="992" w:gutter="0"/>
      <w:pgNumType w:fmt="numberInDash"/>
      <w:cols w:space="720" w:num="1"/>
      <w:docGrid w:type="lines" w:linePitch="31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BatangChe">
    <w:panose1 w:val="02030609000101010101"/>
    <w:charset w:val="81"/>
    <w:family w:val="modern"/>
    <w:pitch w:val="default"/>
    <w:sig w:usb0="B00002AF" w:usb1="69D77CFB" w:usb2="00000030" w:usb3="00000000" w:csb0="4008009F" w:csb1="DFD70000"/>
  </w:font>
  <w:font w:name="Verdana">
    <w:panose1 w:val="020B0604030504040204"/>
    <w:charset w:val="00"/>
    <w:family w:val="swiss"/>
    <w:pitch w:val="default"/>
    <w:sig w:usb0="A10006FF" w:usb1="4000205B" w:usb2="00000010" w:usb3="00000000" w:csb0="2000019F" w:csb1="00000000"/>
  </w:font>
  <w:font w:name="方正小标宋简体">
    <w:panose1 w:val="02010601030101010101"/>
    <w:charset w:val="86"/>
    <w:family w:val="auto"/>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4"/>
                            <w:rPr>
                              <w:rFonts w:ascii="仿宋_GB2312" w:hAnsi="仿宋_GB2312" w:eastAsia="仿宋_GB2312" w:cs="仿宋_GB2312"/>
                              <w:sz w:val="28"/>
                              <w:szCs w:val="28"/>
                            </w:rPr>
                          </w:pP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  \* MERGEFORMAT </w:instrText>
                          </w:r>
                          <w:r>
                            <w:rPr>
                              <w:rFonts w:hint="eastAsia" w:ascii="仿宋_GB2312" w:hAnsi="仿宋_GB2312" w:eastAsia="仿宋_GB2312" w:cs="仿宋_GB2312"/>
                              <w:sz w:val="28"/>
                              <w:szCs w:val="28"/>
                            </w:rPr>
                            <w:fldChar w:fldCharType="separate"/>
                          </w:r>
                          <w:r>
                            <w:rPr>
                              <w:rFonts w:ascii="仿宋_GB2312" w:hAnsi="仿宋_GB2312" w:eastAsia="仿宋_GB2312" w:cs="仿宋_GB2312"/>
                              <w:sz w:val="28"/>
                              <w:szCs w:val="28"/>
                            </w:rPr>
                            <w:t>- 4 -</w:t>
                          </w:r>
                          <w:r>
                            <w:rPr>
                              <w:rFonts w:hint="eastAsia" w:ascii="仿宋_GB2312" w:hAnsi="仿宋_GB2312" w:eastAsia="仿宋_GB2312" w:cs="仿宋_GB2312"/>
                              <w:sz w:val="28"/>
                              <w:szCs w:val="28"/>
                            </w:rPr>
                            <w:fldChar w:fldCharType="end"/>
                          </w:r>
                        </w:p>
                      </w:txbxContent>
                    </wps:txbx>
                    <wps:bodyPr wrap="none" lIns="0" tIns="0" rIns="0" bIns="0" upright="1">
                      <a:spAutoFit/>
                    </wps:bodyPr>
                  </wps:wsp>
                </a:graphicData>
              </a:graphic>
            </wp:anchor>
          </w:drawing>
        </mc:Choice>
        <mc:Fallback>
          <w:pict>
            <v:shape id="文本框 3"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">
              <v:fill on="f" focussize="0,0"/>
              <v:stroke on="f"/>
              <v:imagedata o:title=""/>
              <o:lock v:ext="edit" aspectratio="f"/>
              <v:textbox inset="0mm,0mm,0mm,0mm" style="mso-fit-shape-to-text:t;">
                <w:txbxContent>
                  <w:p>
                    <w:pPr>
                      <w:pStyle w:val="4"/>
                      <w:rPr>
                        <w:rFonts w:ascii="仿宋_GB2312" w:hAnsi="仿宋_GB2312" w:eastAsia="仿宋_GB2312" w:cs="仿宋_GB2312"/>
                        <w:sz w:val="28"/>
                        <w:szCs w:val="28"/>
                      </w:rPr>
                    </w:pP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  \* MERGEFORMAT </w:instrText>
                    </w:r>
                    <w:r>
                      <w:rPr>
                        <w:rFonts w:hint="eastAsia" w:ascii="仿宋_GB2312" w:hAnsi="仿宋_GB2312" w:eastAsia="仿宋_GB2312" w:cs="仿宋_GB2312"/>
                        <w:sz w:val="28"/>
                        <w:szCs w:val="28"/>
                      </w:rPr>
                      <w:fldChar w:fldCharType="separate"/>
                    </w:r>
                    <w:r>
                      <w:rPr>
                        <w:rFonts w:ascii="仿宋_GB2312" w:hAnsi="仿宋_GB2312" w:eastAsia="仿宋_GB2312" w:cs="仿宋_GB2312"/>
                        <w:sz w:val="28"/>
                        <w:szCs w:val="28"/>
                      </w:rPr>
                      <w:t>- 4 -</w:t>
                    </w:r>
                    <w:r>
                      <w:rPr>
                        <w:rFonts w:hint="eastAsia" w:ascii="仿宋_GB2312" w:hAnsi="仿宋_GB2312" w:eastAsia="仿宋_GB2312" w:cs="仿宋_GB2312"/>
                        <w:sz w:val="28"/>
                        <w:szCs w:val="28"/>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lvl w:ilvl="0" w:tentative="0">
      <w:start w:val="1"/>
      <w:numFmt w:val="chineseCounting"/>
      <w:suff w:val="nothing"/>
      <w:lvlText w:val="%1、"/>
      <w:lvlJc w:val="left"/>
    </w:lvl>
  </w:abstractNum>
  <w:abstractNum w:abstractNumId="1">
    <w:nsid w:val="058CABBC"/>
    <w:multiLevelType w:val="singleLevel"/>
    <w:tmpl w:val="058CABBC"/>
    <w:lvl w:ilvl="0" w:tentative="0">
      <w:start w:val="4"/>
      <w:numFmt w:val="chineseCounting"/>
      <w:suff w:val="nothing"/>
      <w:lvlText w:val="（%1）"/>
      <w:lvlJc w:val="left"/>
      <w:rPr>
        <w:rFonts w:hint="eastAsia"/>
      </w:rPr>
    </w:lvl>
  </w:abstractNum>
  <w:abstractNum w:abstractNumId="2">
    <w:nsid w:val="5B8503B9"/>
    <w:multiLevelType w:val="singleLevel"/>
    <w:tmpl w:val="5B8503B9"/>
    <w:lvl w:ilvl="0" w:tentative="0">
      <w:start w:val="1"/>
      <w:numFmt w:val="chineseCounting"/>
      <w:suff w:val="nothing"/>
      <w:lvlText w:val="（%1）"/>
      <w:lvlJc w:val="left"/>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8"/>
  <w:displayHorizontalDrawingGridEvery w:val="0"/>
  <w:displayVerticalDrawingGridEvery w:val="2"/>
  <w:characterSpacingControl w:val="compressPunctuation"/>
  <w:hdrShapeDefaults>
    <o:shapelayout v:ext="edit">
      <o:idmap v:ext="edit" data="4"/>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3147"/>
    <w:rsid w:val="00013E74"/>
    <w:rsid w:val="00031783"/>
    <w:rsid w:val="0005654A"/>
    <w:rsid w:val="00066ACA"/>
    <w:rsid w:val="00074C53"/>
    <w:rsid w:val="000779E1"/>
    <w:rsid w:val="00083976"/>
    <w:rsid w:val="00087282"/>
    <w:rsid w:val="00097C3D"/>
    <w:rsid w:val="000B067B"/>
    <w:rsid w:val="000B4E33"/>
    <w:rsid w:val="000B52C6"/>
    <w:rsid w:val="000F06BE"/>
    <w:rsid w:val="000F64E8"/>
    <w:rsid w:val="000F7109"/>
    <w:rsid w:val="0010424E"/>
    <w:rsid w:val="00132E2A"/>
    <w:rsid w:val="00133DF4"/>
    <w:rsid w:val="0015268C"/>
    <w:rsid w:val="00152982"/>
    <w:rsid w:val="00180DB6"/>
    <w:rsid w:val="001862CF"/>
    <w:rsid w:val="001A5311"/>
    <w:rsid w:val="001A7033"/>
    <w:rsid w:val="001B2F49"/>
    <w:rsid w:val="001B78F6"/>
    <w:rsid w:val="001C6C34"/>
    <w:rsid w:val="001D277D"/>
    <w:rsid w:val="001D3B59"/>
    <w:rsid w:val="001E22D7"/>
    <w:rsid w:val="001E30FB"/>
    <w:rsid w:val="001E7C5E"/>
    <w:rsid w:val="001F2AF1"/>
    <w:rsid w:val="001F31E4"/>
    <w:rsid w:val="00201E16"/>
    <w:rsid w:val="002206DE"/>
    <w:rsid w:val="002226D9"/>
    <w:rsid w:val="00222C1E"/>
    <w:rsid w:val="00227BCF"/>
    <w:rsid w:val="002309DD"/>
    <w:rsid w:val="00251617"/>
    <w:rsid w:val="00255A3A"/>
    <w:rsid w:val="00260335"/>
    <w:rsid w:val="00264F09"/>
    <w:rsid w:val="00267ADA"/>
    <w:rsid w:val="002866C1"/>
    <w:rsid w:val="00286CBC"/>
    <w:rsid w:val="002943E0"/>
    <w:rsid w:val="0029765D"/>
    <w:rsid w:val="002B2562"/>
    <w:rsid w:val="002D5A64"/>
    <w:rsid w:val="002D64DE"/>
    <w:rsid w:val="002E1EED"/>
    <w:rsid w:val="002E5AB3"/>
    <w:rsid w:val="002E7C8F"/>
    <w:rsid w:val="003047B7"/>
    <w:rsid w:val="00315FAD"/>
    <w:rsid w:val="00316CE8"/>
    <w:rsid w:val="00330F3B"/>
    <w:rsid w:val="00335886"/>
    <w:rsid w:val="00336774"/>
    <w:rsid w:val="003422AD"/>
    <w:rsid w:val="003463E9"/>
    <w:rsid w:val="003466CF"/>
    <w:rsid w:val="003804B8"/>
    <w:rsid w:val="003A26F3"/>
    <w:rsid w:val="003A2A1E"/>
    <w:rsid w:val="003B26A1"/>
    <w:rsid w:val="003C04F8"/>
    <w:rsid w:val="003C7BEE"/>
    <w:rsid w:val="003D229E"/>
    <w:rsid w:val="003D345F"/>
    <w:rsid w:val="003E3EBB"/>
    <w:rsid w:val="003F062D"/>
    <w:rsid w:val="003F1DDE"/>
    <w:rsid w:val="003F2F00"/>
    <w:rsid w:val="003F71C1"/>
    <w:rsid w:val="00407A20"/>
    <w:rsid w:val="0041572A"/>
    <w:rsid w:val="00424C31"/>
    <w:rsid w:val="00437422"/>
    <w:rsid w:val="004414EF"/>
    <w:rsid w:val="00446174"/>
    <w:rsid w:val="0047355C"/>
    <w:rsid w:val="004801CC"/>
    <w:rsid w:val="00492D03"/>
    <w:rsid w:val="00497236"/>
    <w:rsid w:val="004A0AE1"/>
    <w:rsid w:val="004A1C64"/>
    <w:rsid w:val="004B34C4"/>
    <w:rsid w:val="004C56EB"/>
    <w:rsid w:val="004E5974"/>
    <w:rsid w:val="004E69D9"/>
    <w:rsid w:val="0051647C"/>
    <w:rsid w:val="00523137"/>
    <w:rsid w:val="0053138F"/>
    <w:rsid w:val="005439C7"/>
    <w:rsid w:val="005460C3"/>
    <w:rsid w:val="0055682F"/>
    <w:rsid w:val="00561E44"/>
    <w:rsid w:val="005749E1"/>
    <w:rsid w:val="00596F10"/>
    <w:rsid w:val="005A6821"/>
    <w:rsid w:val="005A6BB1"/>
    <w:rsid w:val="005E7461"/>
    <w:rsid w:val="0062424D"/>
    <w:rsid w:val="00640A43"/>
    <w:rsid w:val="006455C6"/>
    <w:rsid w:val="0065037F"/>
    <w:rsid w:val="00655D37"/>
    <w:rsid w:val="006A06FB"/>
    <w:rsid w:val="006F062A"/>
    <w:rsid w:val="006F5F92"/>
    <w:rsid w:val="007145FC"/>
    <w:rsid w:val="00725410"/>
    <w:rsid w:val="00726BF8"/>
    <w:rsid w:val="00730E44"/>
    <w:rsid w:val="007423BD"/>
    <w:rsid w:val="00747EB5"/>
    <w:rsid w:val="00763D24"/>
    <w:rsid w:val="00776F00"/>
    <w:rsid w:val="00777C1B"/>
    <w:rsid w:val="0078254E"/>
    <w:rsid w:val="00787E58"/>
    <w:rsid w:val="00791185"/>
    <w:rsid w:val="007A4DD5"/>
    <w:rsid w:val="007B5348"/>
    <w:rsid w:val="007B6E59"/>
    <w:rsid w:val="007C1E2F"/>
    <w:rsid w:val="007E651D"/>
    <w:rsid w:val="00805A5A"/>
    <w:rsid w:val="00816119"/>
    <w:rsid w:val="00826F6D"/>
    <w:rsid w:val="00826FA6"/>
    <w:rsid w:val="008731FC"/>
    <w:rsid w:val="00877AC6"/>
    <w:rsid w:val="00881B8B"/>
    <w:rsid w:val="008965C7"/>
    <w:rsid w:val="008A4252"/>
    <w:rsid w:val="008A6AEB"/>
    <w:rsid w:val="008B5BC4"/>
    <w:rsid w:val="008B7FBE"/>
    <w:rsid w:val="008D5E2A"/>
    <w:rsid w:val="008D69D7"/>
    <w:rsid w:val="008F3F2F"/>
    <w:rsid w:val="008F58F4"/>
    <w:rsid w:val="00912A2C"/>
    <w:rsid w:val="00913B2C"/>
    <w:rsid w:val="0092118E"/>
    <w:rsid w:val="00925B1F"/>
    <w:rsid w:val="00926E1E"/>
    <w:rsid w:val="00936AE1"/>
    <w:rsid w:val="00937C6A"/>
    <w:rsid w:val="00943AEE"/>
    <w:rsid w:val="009477B4"/>
    <w:rsid w:val="00951738"/>
    <w:rsid w:val="009556B3"/>
    <w:rsid w:val="0097733D"/>
    <w:rsid w:val="00977483"/>
    <w:rsid w:val="0099265D"/>
    <w:rsid w:val="00996901"/>
    <w:rsid w:val="009A19DD"/>
    <w:rsid w:val="009C75C4"/>
    <w:rsid w:val="009E03F7"/>
    <w:rsid w:val="009E547F"/>
    <w:rsid w:val="009E5546"/>
    <w:rsid w:val="00A30665"/>
    <w:rsid w:val="00A32627"/>
    <w:rsid w:val="00A3316D"/>
    <w:rsid w:val="00A60C15"/>
    <w:rsid w:val="00A63163"/>
    <w:rsid w:val="00A67145"/>
    <w:rsid w:val="00A7584A"/>
    <w:rsid w:val="00A81EAA"/>
    <w:rsid w:val="00AB48FD"/>
    <w:rsid w:val="00AE016F"/>
    <w:rsid w:val="00AF03F0"/>
    <w:rsid w:val="00B13D83"/>
    <w:rsid w:val="00B15D4E"/>
    <w:rsid w:val="00B25833"/>
    <w:rsid w:val="00B3042D"/>
    <w:rsid w:val="00B31D15"/>
    <w:rsid w:val="00B443B2"/>
    <w:rsid w:val="00B44F67"/>
    <w:rsid w:val="00B45205"/>
    <w:rsid w:val="00B60A8D"/>
    <w:rsid w:val="00B85F02"/>
    <w:rsid w:val="00B90F17"/>
    <w:rsid w:val="00B932EF"/>
    <w:rsid w:val="00BA635C"/>
    <w:rsid w:val="00BD0422"/>
    <w:rsid w:val="00BF56CA"/>
    <w:rsid w:val="00C001A0"/>
    <w:rsid w:val="00C00EE6"/>
    <w:rsid w:val="00C013AE"/>
    <w:rsid w:val="00C21996"/>
    <w:rsid w:val="00C33812"/>
    <w:rsid w:val="00C340A0"/>
    <w:rsid w:val="00C426CA"/>
    <w:rsid w:val="00C81DCF"/>
    <w:rsid w:val="00C86BD3"/>
    <w:rsid w:val="00C94AB9"/>
    <w:rsid w:val="00C961BE"/>
    <w:rsid w:val="00CC0BE2"/>
    <w:rsid w:val="00CD4E16"/>
    <w:rsid w:val="00CD529E"/>
    <w:rsid w:val="00CD7757"/>
    <w:rsid w:val="00CD7897"/>
    <w:rsid w:val="00CF5D2F"/>
    <w:rsid w:val="00D22345"/>
    <w:rsid w:val="00D45E13"/>
    <w:rsid w:val="00D4722D"/>
    <w:rsid w:val="00D4734E"/>
    <w:rsid w:val="00D67B43"/>
    <w:rsid w:val="00D7056A"/>
    <w:rsid w:val="00D82D07"/>
    <w:rsid w:val="00D82D2D"/>
    <w:rsid w:val="00D86DF1"/>
    <w:rsid w:val="00DA1E52"/>
    <w:rsid w:val="00DA5302"/>
    <w:rsid w:val="00DB0D67"/>
    <w:rsid w:val="00DC0FFC"/>
    <w:rsid w:val="00DF2957"/>
    <w:rsid w:val="00DF3627"/>
    <w:rsid w:val="00E02855"/>
    <w:rsid w:val="00E02924"/>
    <w:rsid w:val="00E1084F"/>
    <w:rsid w:val="00E26659"/>
    <w:rsid w:val="00E31B55"/>
    <w:rsid w:val="00E616CB"/>
    <w:rsid w:val="00E617A5"/>
    <w:rsid w:val="00E65328"/>
    <w:rsid w:val="00E70766"/>
    <w:rsid w:val="00E81662"/>
    <w:rsid w:val="00E821A9"/>
    <w:rsid w:val="00E84E4F"/>
    <w:rsid w:val="00E87D55"/>
    <w:rsid w:val="00E9155E"/>
    <w:rsid w:val="00E969F5"/>
    <w:rsid w:val="00EA6778"/>
    <w:rsid w:val="00EB06D4"/>
    <w:rsid w:val="00EC1662"/>
    <w:rsid w:val="00EC3AD5"/>
    <w:rsid w:val="00EE0EEC"/>
    <w:rsid w:val="00F01F64"/>
    <w:rsid w:val="00F263E7"/>
    <w:rsid w:val="00F264F8"/>
    <w:rsid w:val="00F269CB"/>
    <w:rsid w:val="00F421C1"/>
    <w:rsid w:val="00F42524"/>
    <w:rsid w:val="00F44F72"/>
    <w:rsid w:val="00F51050"/>
    <w:rsid w:val="00F53147"/>
    <w:rsid w:val="00F577C3"/>
    <w:rsid w:val="00F868F7"/>
    <w:rsid w:val="00F87897"/>
    <w:rsid w:val="00FB317A"/>
    <w:rsid w:val="00FB5B1E"/>
    <w:rsid w:val="00FE239C"/>
    <w:rsid w:val="01AD26D8"/>
    <w:rsid w:val="049300DA"/>
    <w:rsid w:val="06706DE9"/>
    <w:rsid w:val="07C36502"/>
    <w:rsid w:val="089D3BBD"/>
    <w:rsid w:val="08E56388"/>
    <w:rsid w:val="097C12B3"/>
    <w:rsid w:val="0AAE5204"/>
    <w:rsid w:val="0B5403BF"/>
    <w:rsid w:val="0C890959"/>
    <w:rsid w:val="0D6D2C77"/>
    <w:rsid w:val="0F167009"/>
    <w:rsid w:val="0F1C2675"/>
    <w:rsid w:val="105F5B1D"/>
    <w:rsid w:val="10D02CB3"/>
    <w:rsid w:val="11362079"/>
    <w:rsid w:val="11A24640"/>
    <w:rsid w:val="133C7C65"/>
    <w:rsid w:val="138735D2"/>
    <w:rsid w:val="1790238D"/>
    <w:rsid w:val="18B61BBD"/>
    <w:rsid w:val="19CD7E9A"/>
    <w:rsid w:val="1A115E4C"/>
    <w:rsid w:val="1D0E3E29"/>
    <w:rsid w:val="1D6B5C1B"/>
    <w:rsid w:val="1F177489"/>
    <w:rsid w:val="1FBD339E"/>
    <w:rsid w:val="20212E9A"/>
    <w:rsid w:val="20A752A1"/>
    <w:rsid w:val="21C46ECC"/>
    <w:rsid w:val="22271D9E"/>
    <w:rsid w:val="2265294A"/>
    <w:rsid w:val="230F1A54"/>
    <w:rsid w:val="247B4BB3"/>
    <w:rsid w:val="24E069D2"/>
    <w:rsid w:val="2553016D"/>
    <w:rsid w:val="25BB4D63"/>
    <w:rsid w:val="2A463414"/>
    <w:rsid w:val="2B7C7102"/>
    <w:rsid w:val="2C623BD4"/>
    <w:rsid w:val="2D143382"/>
    <w:rsid w:val="2F370284"/>
    <w:rsid w:val="3012484B"/>
    <w:rsid w:val="330D220B"/>
    <w:rsid w:val="35E6408C"/>
    <w:rsid w:val="36B60337"/>
    <w:rsid w:val="37B03AAD"/>
    <w:rsid w:val="38DE0214"/>
    <w:rsid w:val="3A7262DB"/>
    <w:rsid w:val="3B6721C3"/>
    <w:rsid w:val="3C1B041B"/>
    <w:rsid w:val="3D99784D"/>
    <w:rsid w:val="3E5D5CA3"/>
    <w:rsid w:val="3FE90B38"/>
    <w:rsid w:val="40C1130C"/>
    <w:rsid w:val="43722AC5"/>
    <w:rsid w:val="44FE0FCE"/>
    <w:rsid w:val="45C43E63"/>
    <w:rsid w:val="47030A78"/>
    <w:rsid w:val="4806082F"/>
    <w:rsid w:val="4A8434B5"/>
    <w:rsid w:val="4B4D0232"/>
    <w:rsid w:val="4C042578"/>
    <w:rsid w:val="4D715408"/>
    <w:rsid w:val="4DDA73ED"/>
    <w:rsid w:val="4E464239"/>
    <w:rsid w:val="4F297EFE"/>
    <w:rsid w:val="4FB23D0B"/>
    <w:rsid w:val="505C7998"/>
    <w:rsid w:val="50882409"/>
    <w:rsid w:val="525548B9"/>
    <w:rsid w:val="526A2CC9"/>
    <w:rsid w:val="54204143"/>
    <w:rsid w:val="54F43D83"/>
    <w:rsid w:val="557D27CF"/>
    <w:rsid w:val="55E33CE2"/>
    <w:rsid w:val="56BA2259"/>
    <w:rsid w:val="5A1A0CA2"/>
    <w:rsid w:val="5B8D7DCB"/>
    <w:rsid w:val="5CAC3714"/>
    <w:rsid w:val="5DEF0B56"/>
    <w:rsid w:val="5EA179B5"/>
    <w:rsid w:val="5F92339A"/>
    <w:rsid w:val="631308FE"/>
    <w:rsid w:val="67970306"/>
    <w:rsid w:val="6B1E2B2D"/>
    <w:rsid w:val="6CE14E5C"/>
    <w:rsid w:val="6E7B680B"/>
    <w:rsid w:val="6F885A71"/>
    <w:rsid w:val="72F15603"/>
    <w:rsid w:val="731C053F"/>
    <w:rsid w:val="73AE2541"/>
    <w:rsid w:val="747F4C46"/>
    <w:rsid w:val="75BC3F29"/>
    <w:rsid w:val="77101160"/>
    <w:rsid w:val="79C52565"/>
    <w:rsid w:val="7A290A4C"/>
    <w:rsid w:val="7B570B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7">
    <w:name w:val="Default Paragraph Font"/>
    <w:semiHidden/>
    <w:unhideWhenUsed/>
    <w:uiPriority w:val="1"/>
  </w:style>
  <w:style w:type="table" w:default="1" w:styleId="10">
    <w:name w:val="Normal Table"/>
    <w:semiHidden/>
    <w:unhideWhenUsed/>
    <w:qFormat/>
    <w:uiPriority w:val="99"/>
    <w:tblPr>
      <w:tblLayout w:type="fixed"/>
      <w:tblCellMar>
        <w:top w:w="0" w:type="dxa"/>
        <w:left w:w="108" w:type="dxa"/>
        <w:bottom w:w="0" w:type="dxa"/>
        <w:right w:w="108" w:type="dxa"/>
      </w:tblCellMar>
    </w:tblPr>
  </w:style>
  <w:style w:type="paragraph" w:styleId="2">
    <w:name w:val="Date"/>
    <w:basedOn w:val="1"/>
    <w:next w:val="1"/>
    <w:link w:val="11"/>
    <w:unhideWhenUsed/>
    <w:qFormat/>
    <w:uiPriority w:val="99"/>
    <w:pPr>
      <w:ind w:left="100" w:leftChars="2500"/>
    </w:pPr>
  </w:style>
  <w:style w:type="paragraph" w:styleId="3">
    <w:name w:val="Balloon Text"/>
    <w:basedOn w:val="1"/>
    <w:semiHidden/>
    <w:qFormat/>
    <w:uiPriority w:val="0"/>
    <w:rPr>
      <w:sz w:val="18"/>
      <w:szCs w:val="18"/>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99"/>
    <w:pPr>
      <w:spacing w:beforeAutospacing="1" w:afterAutospacing="1"/>
      <w:jc w:val="left"/>
    </w:pPr>
    <w:rPr>
      <w:rFonts w:ascii="仿宋_GB2312" w:hAnsi="BatangChe" w:eastAsia="仿宋_GB2312" w:cs="仿宋_GB2312"/>
      <w:kern w:val="0"/>
      <w:sz w:val="24"/>
      <w:szCs w:val="24"/>
    </w:rPr>
  </w:style>
  <w:style w:type="character" w:styleId="8">
    <w:name w:val="page number"/>
    <w:basedOn w:val="7"/>
    <w:qFormat/>
    <w:uiPriority w:val="0"/>
  </w:style>
  <w:style w:type="character" w:styleId="9">
    <w:name w:val="Hyperlink"/>
    <w:basedOn w:val="7"/>
    <w:unhideWhenUsed/>
    <w:qFormat/>
    <w:uiPriority w:val="99"/>
    <w:rPr>
      <w:color w:val="0000FF"/>
      <w:u w:val="single"/>
    </w:rPr>
  </w:style>
  <w:style w:type="character" w:customStyle="1" w:styleId="11">
    <w:name w:val="日期 Char"/>
    <w:basedOn w:val="7"/>
    <w:link w:val="2"/>
    <w:semiHidden/>
    <w:qFormat/>
    <w:uiPriority w:val="99"/>
    <w:rPr>
      <w:kern w:val="2"/>
      <w:sz w:val="21"/>
      <w:szCs w:val="22"/>
    </w:rPr>
  </w:style>
  <w:style w:type="paragraph" w:styleId="12">
    <w:name w:val="List Paragraph"/>
    <w:basedOn w:val="1"/>
    <w:qFormat/>
    <w:uiPriority w:val="34"/>
    <w:pPr>
      <w:ind w:firstLine="420" w:firstLineChars="200"/>
    </w:pPr>
  </w:style>
  <w:style w:type="paragraph" w:customStyle="1" w:styleId="13">
    <w:name w:val="Char"/>
    <w:basedOn w:val="1"/>
    <w:qFormat/>
    <w:uiPriority w:val="0"/>
    <w:pPr>
      <w:widowControl/>
      <w:spacing w:after="160" w:line="240" w:lineRule="exact"/>
      <w:jc w:val="left"/>
    </w:pPr>
    <w:rPr>
      <w:rFonts w:ascii="Arial" w:hAnsi="Arial" w:eastAsia="Times New Roman" w:cs="Verdana"/>
      <w:b/>
      <w:kern w:val="0"/>
      <w:sz w:val="24"/>
      <w:szCs w:val="20"/>
      <w:lang w:eastAsia="en-U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Chinese ORG</Company>
  <Pages>5</Pages>
  <Words>304</Words>
  <Characters>1737</Characters>
  <Lines>14</Lines>
  <Paragraphs>4</Paragraphs>
  <TotalTime>16</TotalTime>
  <ScaleCrop>false</ScaleCrop>
  <LinksUpToDate>false</LinksUpToDate>
  <CharactersWithSpaces>2037</CharactersWithSpaces>
  <Application>WPS Office_11.1.0.7849_F1E327BC-269C-435d-A152-05C5408002CA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2018-09-11T06:59:00Z</dcterms:created>
  <dc:creator>Chinese User</dc:creator>
  <cp:lastModifiedBy>lsm</cp:lastModifiedBy>
  <cp:lastPrinted>2018-10-31T07:25:25Z</cp:lastPrinted>
  <dcterms:modified xsi:type="dcterms:W3CDTF">2018-10-31T07:26:43Z</dcterms:modified>
  <dc:title>温馨提示：以下内容涉及相关领导和工作人员个人信息及联系方式，仅供内部使用，请妥善保管，切勿外传</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2052-11.1.0.7849</vt:lpwstr>
  </property>
</Properties>
</file>